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EBD4" w14:textId="77777777" w:rsidR="006D05A4" w:rsidRPr="000F1D4B" w:rsidRDefault="006D05A4" w:rsidP="006D05A4">
      <w:pPr>
        <w:jc w:val="center"/>
        <w:rPr>
          <w:rFonts w:cs="Times New Roman"/>
          <w:b/>
          <w:sz w:val="36"/>
          <w:szCs w:val="28"/>
        </w:rPr>
      </w:pPr>
      <w:bookmarkStart w:id="0" w:name="_GoBack"/>
      <w:bookmarkEnd w:id="0"/>
      <w:r w:rsidRPr="000F1D4B">
        <w:rPr>
          <w:rFonts w:cs="Times New Roman" w:hint="eastAsia"/>
          <w:b/>
          <w:sz w:val="36"/>
          <w:szCs w:val="28"/>
        </w:rPr>
        <w:t>職災勞工重返職場專題論壇暨研討會</w:t>
      </w:r>
    </w:p>
    <w:p w14:paraId="305EEB93" w14:textId="77777777" w:rsidR="006D05A4" w:rsidRPr="000F1D4B" w:rsidRDefault="006D05A4" w:rsidP="006D05A4">
      <w:pPr>
        <w:jc w:val="center"/>
        <w:rPr>
          <w:b/>
          <w:sz w:val="36"/>
          <w:szCs w:val="28"/>
        </w:rPr>
      </w:pPr>
      <w:r w:rsidRPr="000F1D4B">
        <w:rPr>
          <w:rFonts w:hint="eastAsia"/>
          <w:b/>
          <w:sz w:val="36"/>
          <w:szCs w:val="28"/>
        </w:rPr>
        <w:t>活動簡章</w:t>
      </w:r>
    </w:p>
    <w:p w14:paraId="44802BC9" w14:textId="77777777" w:rsidR="006D05A4" w:rsidRPr="00F84BF1" w:rsidRDefault="006D05A4" w:rsidP="000F1D4B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b/>
          <w:szCs w:val="24"/>
        </w:rPr>
      </w:pPr>
      <w:r w:rsidRPr="00F84BF1">
        <w:rPr>
          <w:rFonts w:hint="eastAsia"/>
          <w:b/>
          <w:szCs w:val="24"/>
        </w:rPr>
        <w:t>緣起</w:t>
      </w:r>
    </w:p>
    <w:p w14:paraId="041C9F81" w14:textId="77777777" w:rsidR="006D05A4" w:rsidRPr="00F84BF1" w:rsidRDefault="006D05A4" w:rsidP="000F1D4B">
      <w:pPr>
        <w:jc w:val="both"/>
        <w:rPr>
          <w:sz w:val="24"/>
          <w:szCs w:val="24"/>
        </w:rPr>
      </w:pPr>
      <w:r w:rsidRPr="00F84BF1">
        <w:rPr>
          <w:rFonts w:ascii="標楷體" w:hAnsi="標楷體" w:hint="eastAsia"/>
          <w:sz w:val="24"/>
          <w:szCs w:val="24"/>
        </w:rPr>
        <w:t xml:space="preserve">　　職災勞工重返職場服務已於我國發展近20年，雖各項服務已陸續建置，相關專業也相繼投入，但各界交流平台與機會相對缺乏。我國未來職災勞工重返職場服務</w:t>
      </w:r>
      <w:proofErr w:type="gramStart"/>
      <w:r w:rsidRPr="00F84BF1">
        <w:rPr>
          <w:rFonts w:ascii="標楷體" w:hAnsi="標楷體" w:hint="eastAsia"/>
          <w:sz w:val="24"/>
          <w:szCs w:val="24"/>
        </w:rPr>
        <w:t>期望從傷後</w:t>
      </w:r>
      <w:proofErr w:type="gramEnd"/>
      <w:r w:rsidRPr="00F84BF1">
        <w:rPr>
          <w:rFonts w:ascii="標楷體" w:hAnsi="標楷體" w:hint="eastAsia"/>
          <w:sz w:val="24"/>
          <w:szCs w:val="24"/>
        </w:rPr>
        <w:t>即提供整合且持續性服務直至勞工穩定就業。於服務期間各專業可能依其背景不同而對於個案服務有不同見解，如服務項目與內容、介入時機、安全性考量等。因此為促進職災勞工重返職場專業間交流，並使各專業服務人員對於職災勞工重返職場整體服務產生共識，同時了解《勞工職業災害保險及保護法》通過後之職災勞工重返職場服務規劃，辦理此次職災勞工重返職場專題論壇暨研討會。</w:t>
      </w:r>
    </w:p>
    <w:p w14:paraId="591FD767" w14:textId="77777777" w:rsidR="006D05A4" w:rsidRPr="00F84BF1" w:rsidRDefault="006D05A4" w:rsidP="000F1D4B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b/>
          <w:szCs w:val="24"/>
        </w:rPr>
      </w:pPr>
      <w:r w:rsidRPr="00F84BF1">
        <w:rPr>
          <w:rFonts w:hint="eastAsia"/>
          <w:b/>
          <w:szCs w:val="24"/>
        </w:rPr>
        <w:t>活動目標</w:t>
      </w:r>
    </w:p>
    <w:p w14:paraId="35976575" w14:textId="77777777" w:rsidR="006D05A4" w:rsidRPr="00F84BF1" w:rsidRDefault="006D05A4" w:rsidP="006D05A4">
      <w:pPr>
        <w:pStyle w:val="a8"/>
        <w:numPr>
          <w:ilvl w:val="0"/>
          <w:numId w:val="5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促進職災勞工重返職場專業間觀點之交流，並提升職災勞工重返職場服務方向與合作作法之共識。</w:t>
      </w:r>
    </w:p>
    <w:p w14:paraId="0C1C0795" w14:textId="5B60F365" w:rsidR="006D05A4" w:rsidRPr="00F84BF1" w:rsidRDefault="000F1D4B" w:rsidP="006D05A4">
      <w:pPr>
        <w:pStyle w:val="a8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彙</w:t>
      </w:r>
      <w:r w:rsidR="006D05A4" w:rsidRPr="00F84BF1">
        <w:rPr>
          <w:rFonts w:hint="eastAsia"/>
          <w:sz w:val="24"/>
          <w:szCs w:val="24"/>
        </w:rPr>
        <w:t>集專業服務人員針對未來重返職場服務規劃之想法做為未來實務規</w:t>
      </w:r>
      <w:r>
        <w:rPr>
          <w:rFonts w:hint="eastAsia"/>
          <w:sz w:val="24"/>
          <w:szCs w:val="24"/>
        </w:rPr>
        <w:t>劃</w:t>
      </w:r>
      <w:r w:rsidR="006D05A4" w:rsidRPr="00F84BF1">
        <w:rPr>
          <w:rFonts w:hint="eastAsia"/>
          <w:sz w:val="24"/>
          <w:szCs w:val="24"/>
        </w:rPr>
        <w:t>調整參考。</w:t>
      </w:r>
    </w:p>
    <w:p w14:paraId="2A5B9CF2" w14:textId="77777777" w:rsidR="006D05A4" w:rsidRPr="00F84BF1" w:rsidRDefault="006D05A4" w:rsidP="006D05A4">
      <w:pPr>
        <w:pStyle w:val="a8"/>
        <w:numPr>
          <w:ilvl w:val="0"/>
          <w:numId w:val="5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透過</w:t>
      </w:r>
      <w:r w:rsidRPr="00F84BF1">
        <w:rPr>
          <w:rFonts w:ascii="標楷體" w:hAnsi="標楷體" w:hint="eastAsia"/>
          <w:sz w:val="24"/>
          <w:szCs w:val="24"/>
        </w:rPr>
        <w:t>《勞工職業災害保險及保護法》相關重返職場服務可能規劃分享，促進重返職場服務人員對於新法執行後之重返職場服務方向。</w:t>
      </w:r>
    </w:p>
    <w:p w14:paraId="17A0C423" w14:textId="77777777" w:rsidR="006D05A4" w:rsidRPr="00F84BF1" w:rsidRDefault="006D05A4" w:rsidP="000F1D4B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b/>
          <w:szCs w:val="24"/>
        </w:rPr>
      </w:pPr>
      <w:r w:rsidRPr="00F84BF1">
        <w:rPr>
          <w:rFonts w:hint="eastAsia"/>
          <w:b/>
          <w:szCs w:val="24"/>
        </w:rPr>
        <w:t>主</w:t>
      </w:r>
      <w:r w:rsidRPr="00F84BF1">
        <w:rPr>
          <w:b/>
          <w:szCs w:val="24"/>
        </w:rPr>
        <w:t>(</w:t>
      </w:r>
      <w:r w:rsidRPr="00F84BF1">
        <w:rPr>
          <w:rFonts w:hint="eastAsia"/>
          <w:b/>
          <w:szCs w:val="24"/>
        </w:rPr>
        <w:t>協</w:t>
      </w:r>
      <w:r w:rsidRPr="00F84BF1">
        <w:rPr>
          <w:b/>
          <w:szCs w:val="24"/>
        </w:rPr>
        <w:t xml:space="preserve">) </w:t>
      </w:r>
      <w:r w:rsidRPr="00F84BF1">
        <w:rPr>
          <w:rFonts w:hint="eastAsia"/>
          <w:b/>
          <w:szCs w:val="24"/>
        </w:rPr>
        <w:t>辦單位</w:t>
      </w:r>
    </w:p>
    <w:p w14:paraId="0D912C7D" w14:textId="77777777" w:rsidR="006D05A4" w:rsidRPr="00F84BF1" w:rsidRDefault="006D05A4" w:rsidP="006D05A4">
      <w:pPr>
        <w:pStyle w:val="a8"/>
        <w:numPr>
          <w:ilvl w:val="0"/>
          <w:numId w:val="6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指導單位：勞動部職業安全衛生署</w:t>
      </w:r>
    </w:p>
    <w:p w14:paraId="15646C9D" w14:textId="77777777" w:rsidR="006D05A4" w:rsidRPr="00F84BF1" w:rsidRDefault="006D05A4" w:rsidP="006D05A4">
      <w:pPr>
        <w:pStyle w:val="a8"/>
        <w:numPr>
          <w:ilvl w:val="0"/>
          <w:numId w:val="6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主辦單位：國立臺灣師範大學</w:t>
      </w:r>
    </w:p>
    <w:p w14:paraId="48A77529" w14:textId="7E4B6FD8" w:rsidR="006D05A4" w:rsidRDefault="006D05A4" w:rsidP="00FE46E5">
      <w:pPr>
        <w:pStyle w:val="a8"/>
        <w:numPr>
          <w:ilvl w:val="0"/>
          <w:numId w:val="6"/>
        </w:numPr>
        <w:spacing w:line="400" w:lineRule="exact"/>
        <w:ind w:leftChars="0" w:left="482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協辦單位：國立臺灣師範大學特殊教育</w:t>
      </w:r>
      <w:r>
        <w:rPr>
          <w:rFonts w:hint="eastAsia"/>
          <w:sz w:val="24"/>
          <w:szCs w:val="24"/>
        </w:rPr>
        <w:t>中心</w:t>
      </w:r>
    </w:p>
    <w:p w14:paraId="2F0E9FB1" w14:textId="13D98948" w:rsidR="006A4219" w:rsidRDefault="006A4219" w:rsidP="00FE46E5">
      <w:pPr>
        <w:pStyle w:val="a8"/>
        <w:spacing w:line="400" w:lineRule="exact"/>
        <w:ind w:leftChars="0" w:left="4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社團法人中華民國職能治療師公會全國聯合會</w:t>
      </w:r>
    </w:p>
    <w:p w14:paraId="1B7438AB" w14:textId="30974B9A" w:rsidR="006A4219" w:rsidRPr="00F84BF1" w:rsidRDefault="006A4219" w:rsidP="00FE46E5">
      <w:pPr>
        <w:pStyle w:val="a8"/>
        <w:spacing w:line="400" w:lineRule="exact"/>
        <w:ind w:leftChars="0" w:left="4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社團法人臺灣職能治療學會</w:t>
      </w:r>
    </w:p>
    <w:p w14:paraId="5B469397" w14:textId="77777777" w:rsidR="006D05A4" w:rsidRPr="003B5682" w:rsidRDefault="006D05A4" w:rsidP="000F1D4B">
      <w:pPr>
        <w:pStyle w:val="a8"/>
        <w:numPr>
          <w:ilvl w:val="0"/>
          <w:numId w:val="4"/>
        </w:numPr>
        <w:spacing w:beforeLines="50" w:before="180"/>
        <w:ind w:leftChars="0" w:left="482" w:hanging="482"/>
        <w:rPr>
          <w:b/>
          <w:szCs w:val="24"/>
        </w:rPr>
      </w:pPr>
      <w:r w:rsidRPr="00F84BF1">
        <w:rPr>
          <w:rFonts w:hint="eastAsia"/>
          <w:b/>
          <w:szCs w:val="24"/>
        </w:rPr>
        <w:t>活動內容</w:t>
      </w:r>
    </w:p>
    <w:p w14:paraId="3D98DEB3" w14:textId="77777777" w:rsidR="006D05A4" w:rsidRPr="00F84BF1" w:rsidRDefault="006D05A4" w:rsidP="006D05A4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時間：</w:t>
      </w:r>
      <w:r w:rsidRPr="00F84BF1">
        <w:rPr>
          <w:rFonts w:hint="eastAsia"/>
          <w:sz w:val="24"/>
          <w:szCs w:val="24"/>
        </w:rPr>
        <w:t>1</w:t>
      </w:r>
      <w:r w:rsidRPr="00F84BF1">
        <w:rPr>
          <w:sz w:val="24"/>
          <w:szCs w:val="24"/>
        </w:rPr>
        <w:t>10</w:t>
      </w:r>
      <w:r w:rsidRPr="00F84BF1">
        <w:rPr>
          <w:rFonts w:hint="eastAsia"/>
          <w:sz w:val="24"/>
          <w:szCs w:val="24"/>
        </w:rPr>
        <w:t>年</w:t>
      </w:r>
      <w:r w:rsidRPr="00F84BF1">
        <w:rPr>
          <w:rFonts w:hint="eastAsia"/>
          <w:sz w:val="24"/>
          <w:szCs w:val="24"/>
        </w:rPr>
        <w:t>9</w:t>
      </w:r>
      <w:r w:rsidRPr="00F84BF1">
        <w:rPr>
          <w:rFonts w:hint="eastAsia"/>
          <w:sz w:val="24"/>
          <w:szCs w:val="24"/>
        </w:rPr>
        <w:t>月</w:t>
      </w:r>
      <w:r w:rsidRPr="00F84BF1">
        <w:rPr>
          <w:rFonts w:hint="eastAsia"/>
          <w:sz w:val="24"/>
          <w:szCs w:val="24"/>
        </w:rPr>
        <w:t>1</w:t>
      </w:r>
      <w:r w:rsidRPr="00F84BF1">
        <w:rPr>
          <w:sz w:val="24"/>
          <w:szCs w:val="24"/>
        </w:rPr>
        <w:t>0</w:t>
      </w:r>
      <w:r w:rsidRPr="00F84BF1">
        <w:rPr>
          <w:rFonts w:hint="eastAsia"/>
          <w:sz w:val="24"/>
          <w:szCs w:val="24"/>
        </w:rPr>
        <w:t>日</w:t>
      </w:r>
      <w:r w:rsidRPr="00F84BF1">
        <w:rPr>
          <w:rFonts w:hint="eastAsia"/>
          <w:sz w:val="24"/>
          <w:szCs w:val="24"/>
        </w:rPr>
        <w:t>(</w:t>
      </w:r>
      <w:r w:rsidRPr="00F84BF1">
        <w:rPr>
          <w:rFonts w:hint="eastAsia"/>
          <w:sz w:val="24"/>
          <w:szCs w:val="24"/>
        </w:rPr>
        <w:t>五</w:t>
      </w:r>
      <w:r w:rsidRPr="00F84BF1">
        <w:rPr>
          <w:sz w:val="24"/>
          <w:szCs w:val="24"/>
        </w:rPr>
        <w:t>)</w:t>
      </w:r>
      <w:r w:rsidRPr="00F84BF1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8</w:t>
      </w:r>
      <w:r w:rsidRPr="00F84BF1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F84BF1">
        <w:rPr>
          <w:rFonts w:hint="eastAsia"/>
          <w:sz w:val="24"/>
          <w:szCs w:val="24"/>
        </w:rPr>
        <w:t>0~</w:t>
      </w:r>
      <w:r>
        <w:rPr>
          <w:sz w:val="24"/>
          <w:szCs w:val="24"/>
        </w:rPr>
        <w:t>16</w:t>
      </w:r>
      <w:r w:rsidRPr="00F84BF1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4</w:t>
      </w:r>
      <w:r w:rsidRPr="00F84BF1">
        <w:rPr>
          <w:rFonts w:hint="eastAsia"/>
          <w:sz w:val="24"/>
          <w:szCs w:val="24"/>
        </w:rPr>
        <w:t>0</w:t>
      </w:r>
    </w:p>
    <w:p w14:paraId="2CA44083" w14:textId="0933F3CD" w:rsidR="006D05A4" w:rsidRPr="00F84BF1" w:rsidRDefault="006D05A4" w:rsidP="006D05A4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地點：</w:t>
      </w:r>
      <w:r w:rsidR="00AB5D32">
        <w:rPr>
          <w:rFonts w:hint="eastAsia"/>
          <w:sz w:val="24"/>
          <w:szCs w:val="24"/>
        </w:rPr>
        <w:t>G</w:t>
      </w:r>
      <w:r w:rsidR="00AB5D32">
        <w:rPr>
          <w:sz w:val="24"/>
          <w:szCs w:val="24"/>
        </w:rPr>
        <w:t>oogle Meet</w:t>
      </w:r>
      <w:proofErr w:type="gramStart"/>
      <w:r w:rsidRPr="00F84BF1">
        <w:rPr>
          <w:rFonts w:hint="eastAsia"/>
          <w:sz w:val="24"/>
          <w:szCs w:val="24"/>
        </w:rPr>
        <w:t>線上會議</w:t>
      </w:r>
      <w:proofErr w:type="gramEnd"/>
    </w:p>
    <w:p w14:paraId="344BA002" w14:textId="77777777" w:rsidR="006D05A4" w:rsidRPr="00F84BF1" w:rsidRDefault="006D05A4" w:rsidP="006D05A4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與會人數：</w:t>
      </w:r>
      <w:r w:rsidRPr="00F84BF1">
        <w:rPr>
          <w:rFonts w:hint="eastAsia"/>
          <w:sz w:val="24"/>
          <w:szCs w:val="24"/>
        </w:rPr>
        <w:t>6</w:t>
      </w:r>
      <w:r w:rsidRPr="00F84BF1">
        <w:rPr>
          <w:sz w:val="24"/>
          <w:szCs w:val="24"/>
        </w:rPr>
        <w:t>0</w:t>
      </w:r>
      <w:r w:rsidRPr="00F84BF1">
        <w:rPr>
          <w:rFonts w:hint="eastAsia"/>
          <w:sz w:val="24"/>
          <w:szCs w:val="24"/>
        </w:rPr>
        <w:t>人</w:t>
      </w:r>
    </w:p>
    <w:p w14:paraId="54462BF7" w14:textId="77777777" w:rsidR="006D05A4" w:rsidRPr="00F84BF1" w:rsidRDefault="006D05A4" w:rsidP="006D05A4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lastRenderedPageBreak/>
        <w:t>議程：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1418"/>
        <w:gridCol w:w="5982"/>
        <w:gridCol w:w="2665"/>
      </w:tblGrid>
      <w:tr w:rsidR="006D05A4" w:rsidRPr="00F84BF1" w14:paraId="35AD9A29" w14:textId="77777777" w:rsidTr="000F1D4B">
        <w:trPr>
          <w:trHeight w:val="360"/>
          <w:tblHeader/>
          <w:jc w:val="center"/>
        </w:trPr>
        <w:tc>
          <w:tcPr>
            <w:tcW w:w="1418" w:type="dxa"/>
          </w:tcPr>
          <w:p w14:paraId="2311884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5982" w:type="dxa"/>
          </w:tcPr>
          <w:p w14:paraId="72A52A89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主題</w:t>
            </w:r>
          </w:p>
        </w:tc>
        <w:tc>
          <w:tcPr>
            <w:tcW w:w="2665" w:type="dxa"/>
          </w:tcPr>
          <w:p w14:paraId="455DAC7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</w:t>
            </w:r>
            <w:r w:rsidRPr="00F84BF1">
              <w:rPr>
                <w:rFonts w:cs="Times New Roman" w:hint="eastAsia"/>
                <w:sz w:val="24"/>
                <w:szCs w:val="24"/>
              </w:rPr>
              <w:t>/</w:t>
            </w:r>
            <w:r w:rsidRPr="00F84BF1">
              <w:rPr>
                <w:rFonts w:cs="Times New Roman" w:hint="eastAsia"/>
                <w:sz w:val="24"/>
                <w:szCs w:val="24"/>
              </w:rPr>
              <w:t>與談者</w:t>
            </w:r>
          </w:p>
        </w:tc>
      </w:tr>
      <w:tr w:rsidR="006D05A4" w:rsidRPr="00F84BF1" w14:paraId="0EFEAAE9" w14:textId="77777777" w:rsidTr="000F1D4B">
        <w:trPr>
          <w:trHeight w:val="360"/>
          <w:jc w:val="center"/>
        </w:trPr>
        <w:tc>
          <w:tcPr>
            <w:tcW w:w="1418" w:type="dxa"/>
          </w:tcPr>
          <w:p w14:paraId="5FFFDD5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t>8:30-9:00</w:t>
            </w:r>
          </w:p>
        </w:tc>
        <w:tc>
          <w:tcPr>
            <w:tcW w:w="5982" w:type="dxa"/>
          </w:tcPr>
          <w:p w14:paraId="75DAAF76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線上</w:t>
            </w:r>
            <w:r w:rsidRPr="00F84BF1">
              <w:rPr>
                <w:rFonts w:cs="Times New Roman"/>
                <w:sz w:val="24"/>
                <w:szCs w:val="24"/>
              </w:rPr>
              <w:t>報到</w:t>
            </w:r>
            <w:proofErr w:type="gramEnd"/>
          </w:p>
        </w:tc>
        <w:tc>
          <w:tcPr>
            <w:tcW w:w="2665" w:type="dxa"/>
          </w:tcPr>
          <w:p w14:paraId="618A3ACD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D05A4" w:rsidRPr="00F84BF1" w14:paraId="4B9EAC7B" w14:textId="77777777" w:rsidTr="000F1D4B">
        <w:trPr>
          <w:trHeight w:val="360"/>
          <w:jc w:val="center"/>
        </w:trPr>
        <w:tc>
          <w:tcPr>
            <w:tcW w:w="1418" w:type="dxa"/>
          </w:tcPr>
          <w:p w14:paraId="5AEF575A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t>9:00-9:20</w:t>
            </w:r>
          </w:p>
        </w:tc>
        <w:tc>
          <w:tcPr>
            <w:tcW w:w="5982" w:type="dxa"/>
          </w:tcPr>
          <w:p w14:paraId="2AF70611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主持人、長官致詞</w:t>
            </w:r>
          </w:p>
        </w:tc>
        <w:tc>
          <w:tcPr>
            <w:tcW w:w="2665" w:type="dxa"/>
          </w:tcPr>
          <w:p w14:paraId="61B08301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副教授、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職安署</w:t>
            </w:r>
            <w:proofErr w:type="gramEnd"/>
          </w:p>
        </w:tc>
      </w:tr>
      <w:tr w:rsidR="006D05A4" w:rsidRPr="00F84BF1" w14:paraId="27829054" w14:textId="77777777" w:rsidTr="000F1D4B">
        <w:trPr>
          <w:trHeight w:val="1441"/>
          <w:jc w:val="center"/>
        </w:trPr>
        <w:tc>
          <w:tcPr>
            <w:tcW w:w="1418" w:type="dxa"/>
          </w:tcPr>
          <w:p w14:paraId="214BD2D6" w14:textId="77777777" w:rsidR="006D05A4" w:rsidRPr="002B028A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2B028A">
              <w:rPr>
                <w:rFonts w:cs="Times New Roman"/>
                <w:sz w:val="24"/>
                <w:szCs w:val="24"/>
              </w:rPr>
              <w:t>9:20-1</w:t>
            </w:r>
            <w:r w:rsidRPr="002B028A">
              <w:rPr>
                <w:rFonts w:cs="Times New Roman" w:hint="eastAsia"/>
                <w:sz w:val="24"/>
                <w:szCs w:val="24"/>
              </w:rPr>
              <w:t>1</w:t>
            </w:r>
            <w:r w:rsidRPr="002B028A">
              <w:rPr>
                <w:rFonts w:cs="Times New Roman"/>
                <w:sz w:val="24"/>
                <w:szCs w:val="24"/>
              </w:rPr>
              <w:t>:</w:t>
            </w:r>
            <w:r w:rsidRPr="002B028A">
              <w:rPr>
                <w:rFonts w:cs="Times New Roman" w:hint="eastAsia"/>
                <w:sz w:val="24"/>
                <w:szCs w:val="24"/>
              </w:rPr>
              <w:t>2</w:t>
            </w:r>
            <w:r w:rsidRPr="002B02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82" w:type="dxa"/>
          </w:tcPr>
          <w:p w14:paraId="74E421A6" w14:textId="77777777" w:rsidR="006D05A4" w:rsidRPr="002B028A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2B028A">
              <w:rPr>
                <w:rFonts w:hint="eastAsia"/>
                <w:b/>
                <w:sz w:val="24"/>
                <w:szCs w:val="24"/>
              </w:rPr>
              <w:t>專家座談會：職災勞工重返職場服務之專業對話</w:t>
            </w:r>
            <w:r w:rsidRPr="002B028A">
              <w:rPr>
                <w:rFonts w:cs="Times New Roman"/>
                <w:sz w:val="24"/>
                <w:szCs w:val="24"/>
              </w:rPr>
              <w:br/>
            </w:r>
            <w:r w:rsidRPr="002B028A">
              <w:rPr>
                <w:rFonts w:hint="eastAsia"/>
                <w:sz w:val="24"/>
                <w:szCs w:val="24"/>
              </w:rPr>
              <w:t>邀請職災勞工重返職場各專業實務代表，共同分享及交流服務職災勞工重返職場過程中，實務上遇到之問題及困難，以及針對未來重返職場之規劃，提出服務流程及合作建議。</w:t>
            </w:r>
          </w:p>
          <w:p w14:paraId="6EEBC933" w14:textId="54AC3C59" w:rsidR="006D05A4" w:rsidRPr="002B028A" w:rsidRDefault="00131F2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2B028A">
              <w:rPr>
                <w:rFonts w:cs="Times New Roman" w:hint="eastAsia"/>
                <w:sz w:val="24"/>
                <w:szCs w:val="24"/>
              </w:rPr>
              <w:t>預定</w:t>
            </w:r>
            <w:r w:rsidR="006D05A4" w:rsidRPr="002B028A">
              <w:rPr>
                <w:rFonts w:cs="Times New Roman" w:hint="eastAsia"/>
                <w:sz w:val="24"/>
                <w:szCs w:val="24"/>
              </w:rPr>
              <w:t>討論議題：</w:t>
            </w:r>
          </w:p>
          <w:p w14:paraId="669298F2" w14:textId="039BDAE0" w:rsidR="006D05A4" w:rsidRPr="000F1D4B" w:rsidRDefault="006D05A4" w:rsidP="00FE46E5">
            <w:pPr>
              <w:pStyle w:val="a8"/>
              <w:numPr>
                <w:ilvl w:val="2"/>
                <w:numId w:val="17"/>
              </w:numPr>
              <w:spacing w:line="400" w:lineRule="exact"/>
              <w:ind w:leftChars="0" w:left="227" w:hanging="227"/>
              <w:jc w:val="both"/>
              <w:rPr>
                <w:rFonts w:cs="Times New Roman"/>
                <w:sz w:val="24"/>
                <w:szCs w:val="24"/>
              </w:rPr>
            </w:pPr>
            <w:r w:rsidRPr="000F1D4B">
              <w:rPr>
                <w:rFonts w:cs="Times New Roman" w:hint="eastAsia"/>
                <w:sz w:val="24"/>
                <w:szCs w:val="24"/>
              </w:rPr>
              <w:t>職災勞工重返職場服務過程中</w:t>
            </w:r>
            <w:r w:rsidR="00131F24" w:rsidRPr="000F1D4B">
              <w:rPr>
                <w:rFonts w:cs="Times New Roman" w:hint="eastAsia"/>
                <w:sz w:val="24"/>
                <w:szCs w:val="24"/>
              </w:rPr>
              <w:t>可能</w:t>
            </w:r>
            <w:r w:rsidRPr="000F1D4B">
              <w:rPr>
                <w:rFonts w:cs="Times New Roman" w:hint="eastAsia"/>
                <w:sz w:val="24"/>
                <w:szCs w:val="24"/>
              </w:rPr>
              <w:t>有哪些問題</w:t>
            </w:r>
            <w:r w:rsidR="00131F24" w:rsidRPr="000F1D4B">
              <w:rPr>
                <w:rFonts w:cs="Times New Roman" w:hint="eastAsia"/>
                <w:sz w:val="24"/>
                <w:szCs w:val="24"/>
              </w:rPr>
              <w:t>，建議之解決做法為何</w:t>
            </w:r>
            <w:r w:rsidRPr="000F1D4B">
              <w:rPr>
                <w:rFonts w:cs="Times New Roman" w:hint="eastAsia"/>
                <w:sz w:val="24"/>
                <w:szCs w:val="24"/>
              </w:rPr>
              <w:t>？</w:t>
            </w:r>
            <w:r w:rsidRPr="000F1D4B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  <w:p w14:paraId="210259A7" w14:textId="1A5A044E" w:rsidR="006D05A4" w:rsidRPr="000F1D4B" w:rsidRDefault="002B028A" w:rsidP="00FE46E5">
            <w:pPr>
              <w:pStyle w:val="a8"/>
              <w:numPr>
                <w:ilvl w:val="2"/>
                <w:numId w:val="17"/>
              </w:numPr>
              <w:spacing w:line="400" w:lineRule="exact"/>
              <w:ind w:leftChars="0" w:left="227" w:hanging="227"/>
              <w:jc w:val="both"/>
              <w:rPr>
                <w:rFonts w:cs="Times New Roman"/>
                <w:vanish/>
                <w:sz w:val="24"/>
                <w:szCs w:val="24"/>
                <w:specVanish/>
              </w:rPr>
            </w:pPr>
            <w:r w:rsidRPr="000F1D4B">
              <w:rPr>
                <w:rFonts w:cs="Times New Roman" w:hint="eastAsia"/>
                <w:sz w:val="24"/>
                <w:szCs w:val="24"/>
              </w:rPr>
              <w:t>於職災勞工醫療歷程中提供醫療服務之各專業，應如何針對重返職場目標進行合作及分工，如判斷個案之預後狀況、相關治療及復健方向、重返職場之適當性、接受職能復健之時機點等</w:t>
            </w:r>
          </w:p>
          <w:p w14:paraId="023A8188" w14:textId="77777777" w:rsidR="00FB34B3" w:rsidRPr="002B028A" w:rsidRDefault="00FB34B3" w:rsidP="00F07DEA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14:paraId="2045E0BA" w14:textId="7FDDC34D" w:rsidR="006D05A4" w:rsidRPr="000F1D4B" w:rsidRDefault="002B028A" w:rsidP="00FE46E5">
            <w:pPr>
              <w:pStyle w:val="a8"/>
              <w:numPr>
                <w:ilvl w:val="2"/>
                <w:numId w:val="17"/>
              </w:numPr>
              <w:spacing w:line="400" w:lineRule="exact"/>
              <w:ind w:leftChars="0" w:left="227" w:hanging="227"/>
              <w:jc w:val="both"/>
              <w:rPr>
                <w:rFonts w:cs="Times New Roman"/>
                <w:sz w:val="24"/>
                <w:szCs w:val="24"/>
              </w:rPr>
            </w:pPr>
            <w:r w:rsidRPr="000F1D4B">
              <w:rPr>
                <w:rFonts w:cs="Times New Roman" w:hint="eastAsia"/>
                <w:sz w:val="24"/>
                <w:szCs w:val="24"/>
              </w:rPr>
              <w:t>依據《勞工職業災害保險及保護法》第六十六條及第七十三條規劃之「職能復健認可機構」及「認可職災醫療機構」，如何設計相關制度以提高使醫院申請之誘因？</w:t>
            </w:r>
          </w:p>
        </w:tc>
        <w:tc>
          <w:tcPr>
            <w:tcW w:w="2665" w:type="dxa"/>
          </w:tcPr>
          <w:p w14:paraId="33CAFAFD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主持人：</w:t>
            </w:r>
          </w:p>
          <w:p w14:paraId="0D0B975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  <w:p w14:paraId="10B915B6" w14:textId="5D3D195B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與談者：</w:t>
            </w:r>
            <w:r w:rsidR="00C64522">
              <w:rPr>
                <w:rFonts w:cs="Times New Roman"/>
                <w:sz w:val="24"/>
                <w:szCs w:val="24"/>
              </w:rPr>
              <w:br/>
            </w:r>
            <w:r w:rsidRPr="00F84BF1">
              <w:rPr>
                <w:rFonts w:cs="Times New Roman" w:hint="eastAsia"/>
                <w:sz w:val="24"/>
                <w:szCs w:val="24"/>
              </w:rPr>
              <w:t>吳政龍醫師</w:t>
            </w:r>
            <w:r w:rsidR="00C64522">
              <w:rPr>
                <w:rFonts w:cs="Times New Roman" w:hint="eastAsia"/>
                <w:sz w:val="24"/>
                <w:szCs w:val="24"/>
              </w:rPr>
              <w:t>(</w:t>
            </w:r>
            <w:r w:rsidR="00C64522" w:rsidRPr="00F84BF1">
              <w:rPr>
                <w:rFonts w:cs="Times New Roman" w:hint="eastAsia"/>
                <w:sz w:val="24"/>
                <w:szCs w:val="24"/>
              </w:rPr>
              <w:t>職醫科</w:t>
            </w:r>
            <w:r w:rsidR="00C64522"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、李炎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諭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醫師</w:t>
            </w:r>
            <w:r w:rsidR="00C64522">
              <w:rPr>
                <w:rFonts w:cs="Times New Roman" w:hint="eastAsia"/>
                <w:sz w:val="24"/>
                <w:szCs w:val="24"/>
              </w:rPr>
              <w:t>(</w:t>
            </w:r>
            <w:r w:rsidR="00C64522" w:rsidRPr="00F84BF1">
              <w:rPr>
                <w:rFonts w:cs="Times New Roman" w:hint="eastAsia"/>
                <w:sz w:val="24"/>
                <w:szCs w:val="24"/>
              </w:rPr>
              <w:t>復健科</w:t>
            </w:r>
            <w:r w:rsidR="00C64522"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、陳俊宇醫師</w:t>
            </w:r>
            <w:r w:rsidR="00C64522">
              <w:rPr>
                <w:rFonts w:cs="Times New Roman" w:hint="eastAsia"/>
                <w:sz w:val="24"/>
                <w:szCs w:val="24"/>
              </w:rPr>
              <w:t>(</w:t>
            </w:r>
            <w:r w:rsidR="00C64522" w:rsidRPr="00F84BF1">
              <w:rPr>
                <w:rFonts w:cs="Times New Roman" w:hint="eastAsia"/>
                <w:sz w:val="24"/>
                <w:szCs w:val="24"/>
              </w:rPr>
              <w:t>骨科</w:t>
            </w:r>
            <w:r w:rsidR="00C64522"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</w:t>
            </w:r>
            <w:r w:rsidR="00814A28">
              <w:rPr>
                <w:rFonts w:cs="Times New Roman"/>
                <w:sz w:val="24"/>
                <w:szCs w:val="24"/>
              </w:rPr>
              <w:br/>
            </w:r>
            <w:r w:rsidR="00814A28">
              <w:rPr>
                <w:rFonts w:cs="Times New Roman" w:hint="eastAsia"/>
                <w:sz w:val="24"/>
                <w:szCs w:val="24"/>
              </w:rPr>
              <w:t>許繼峰副教授</w:t>
            </w:r>
            <w:r w:rsidR="00814A28">
              <w:rPr>
                <w:rFonts w:cs="Times New Roman" w:hint="eastAsia"/>
                <w:sz w:val="24"/>
                <w:szCs w:val="24"/>
              </w:rPr>
              <w:t>(</w:t>
            </w:r>
            <w:r w:rsidR="00814A28" w:rsidRPr="00196893">
              <w:rPr>
                <w:rFonts w:cs="Times New Roman" w:hint="eastAsia"/>
                <w:sz w:val="24"/>
                <w:szCs w:val="24"/>
              </w:rPr>
              <w:t>勞工關係</w:t>
            </w:r>
            <w:r w:rsidR="00814A28">
              <w:rPr>
                <w:rFonts w:cs="Times New Roman" w:hint="eastAsia"/>
                <w:sz w:val="24"/>
                <w:szCs w:val="24"/>
              </w:rPr>
              <w:t>)</w:t>
            </w:r>
            <w:r w:rsidR="00814A28">
              <w:rPr>
                <w:rFonts w:cs="Times New Roman" w:hint="eastAsia"/>
                <w:sz w:val="24"/>
                <w:szCs w:val="24"/>
              </w:rPr>
              <w:t>、</w:t>
            </w:r>
            <w:r w:rsidRPr="00F84BF1">
              <w:rPr>
                <w:rFonts w:cs="Times New Roman"/>
                <w:sz w:val="24"/>
                <w:szCs w:val="24"/>
              </w:rPr>
              <w:br/>
            </w:r>
            <w:r w:rsidRPr="00F84BF1">
              <w:rPr>
                <w:rFonts w:cs="Times New Roman" w:hint="eastAsia"/>
                <w:sz w:val="24"/>
                <w:szCs w:val="24"/>
              </w:rPr>
              <w:t>張瑞昆</w:t>
            </w:r>
            <w:r w:rsidR="00C64522">
              <w:rPr>
                <w:rFonts w:cs="Times New Roman" w:hint="eastAsia"/>
                <w:sz w:val="24"/>
                <w:szCs w:val="24"/>
              </w:rPr>
              <w:t>組長</w:t>
            </w:r>
            <w:r w:rsidR="00C64522">
              <w:rPr>
                <w:rFonts w:cs="Times New Roman" w:hint="eastAsia"/>
                <w:sz w:val="24"/>
                <w:szCs w:val="24"/>
              </w:rPr>
              <w:t>(</w:t>
            </w:r>
            <w:r w:rsidRPr="00F84BF1">
              <w:rPr>
                <w:rFonts w:cs="Times New Roman" w:hint="eastAsia"/>
                <w:sz w:val="24"/>
                <w:szCs w:val="24"/>
              </w:rPr>
              <w:t>職能治療</w:t>
            </w:r>
            <w:r w:rsidR="00C64522">
              <w:rPr>
                <w:rFonts w:cs="Times New Roman" w:hint="eastAsia"/>
                <w:sz w:val="24"/>
                <w:szCs w:val="24"/>
              </w:rPr>
              <w:t>)</w:t>
            </w:r>
          </w:p>
        </w:tc>
      </w:tr>
      <w:tr w:rsidR="000D0BB8" w:rsidRPr="00F84BF1" w14:paraId="7655FE0E" w14:textId="77777777" w:rsidTr="00FE46E5">
        <w:trPr>
          <w:trHeight w:val="454"/>
          <w:jc w:val="center"/>
        </w:trPr>
        <w:tc>
          <w:tcPr>
            <w:tcW w:w="1418" w:type="dxa"/>
          </w:tcPr>
          <w:p w14:paraId="7AC4937A" w14:textId="19C0CB7F" w:rsidR="000D0BB8" w:rsidRPr="00F84BF1" w:rsidRDefault="000D0BB8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11:20-12:40</w:t>
            </w:r>
          </w:p>
        </w:tc>
        <w:tc>
          <w:tcPr>
            <w:tcW w:w="5982" w:type="dxa"/>
          </w:tcPr>
          <w:p w14:paraId="625AA674" w14:textId="02146EE3" w:rsidR="000D0BB8" w:rsidRPr="00F84BF1" w:rsidRDefault="000D0BB8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中場休息</w:t>
            </w:r>
          </w:p>
        </w:tc>
        <w:tc>
          <w:tcPr>
            <w:tcW w:w="2665" w:type="dxa"/>
          </w:tcPr>
          <w:p w14:paraId="4AB0A926" w14:textId="77777777" w:rsidR="000D0BB8" w:rsidRPr="00F84BF1" w:rsidRDefault="000D0BB8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D05A4" w:rsidRPr="00F84BF1" w14:paraId="41146B3D" w14:textId="77777777" w:rsidTr="00FE46E5">
        <w:trPr>
          <w:trHeight w:val="454"/>
          <w:jc w:val="center"/>
        </w:trPr>
        <w:tc>
          <w:tcPr>
            <w:tcW w:w="1418" w:type="dxa"/>
          </w:tcPr>
          <w:p w14:paraId="56E7BC9B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t>1</w:t>
            </w:r>
            <w:r w:rsidRPr="00F84BF1">
              <w:rPr>
                <w:rFonts w:cs="Times New Roman" w:hint="eastAsia"/>
                <w:sz w:val="24"/>
                <w:szCs w:val="24"/>
              </w:rPr>
              <w:t>2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40</w:t>
            </w:r>
            <w:r w:rsidRPr="00F84BF1">
              <w:rPr>
                <w:rFonts w:cs="Times New Roman"/>
                <w:sz w:val="24"/>
                <w:szCs w:val="24"/>
              </w:rPr>
              <w:t>-1</w:t>
            </w:r>
            <w:r w:rsidRPr="00F84BF1">
              <w:rPr>
                <w:rFonts w:cs="Times New Roman" w:hint="eastAsia"/>
                <w:sz w:val="24"/>
                <w:szCs w:val="24"/>
              </w:rPr>
              <w:t>3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0</w:t>
            </w:r>
            <w:r w:rsidRPr="00F84BF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82" w:type="dxa"/>
          </w:tcPr>
          <w:p w14:paraId="133B7B3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b/>
                <w:sz w:val="24"/>
                <w:szCs w:val="24"/>
              </w:rPr>
            </w:pP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線上報到</w:t>
            </w:r>
            <w:proofErr w:type="gramEnd"/>
          </w:p>
        </w:tc>
        <w:tc>
          <w:tcPr>
            <w:tcW w:w="2665" w:type="dxa"/>
          </w:tcPr>
          <w:p w14:paraId="6BF214CA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D05A4" w:rsidRPr="00F84BF1" w14:paraId="0E71AF2A" w14:textId="77777777" w:rsidTr="000F1D4B">
        <w:trPr>
          <w:trHeight w:val="1441"/>
          <w:jc w:val="center"/>
        </w:trPr>
        <w:tc>
          <w:tcPr>
            <w:tcW w:w="1418" w:type="dxa"/>
          </w:tcPr>
          <w:p w14:paraId="4762E5B1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t>1</w:t>
            </w:r>
            <w:r w:rsidRPr="00F84BF1">
              <w:rPr>
                <w:rFonts w:cs="Times New Roman" w:hint="eastAsia"/>
                <w:sz w:val="24"/>
                <w:szCs w:val="24"/>
              </w:rPr>
              <w:t>3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0</w:t>
            </w:r>
            <w:r w:rsidRPr="00F84BF1">
              <w:rPr>
                <w:rFonts w:cs="Times New Roman"/>
                <w:sz w:val="24"/>
                <w:szCs w:val="24"/>
              </w:rPr>
              <w:t>0-14:</w:t>
            </w:r>
            <w:r w:rsidRPr="00F84BF1">
              <w:rPr>
                <w:rFonts w:cs="Times New Roman" w:hint="eastAsia"/>
                <w:sz w:val="24"/>
                <w:szCs w:val="24"/>
              </w:rPr>
              <w:t>00</w:t>
            </w:r>
          </w:p>
        </w:tc>
        <w:tc>
          <w:tcPr>
            <w:tcW w:w="5982" w:type="dxa"/>
          </w:tcPr>
          <w:p w14:paraId="3A850D31" w14:textId="7F70D8C9" w:rsidR="006D05A4" w:rsidRPr="00F84BF1" w:rsidRDefault="006D05A4" w:rsidP="00FB34B3">
            <w:pPr>
              <w:tabs>
                <w:tab w:val="left" w:pos="993"/>
                <w:tab w:val="left" w:pos="1134"/>
              </w:tabs>
              <w:spacing w:line="400" w:lineRule="exact"/>
              <w:rPr>
                <w:b/>
                <w:sz w:val="24"/>
                <w:szCs w:val="24"/>
              </w:rPr>
            </w:pPr>
            <w:r w:rsidRPr="002B028A">
              <w:rPr>
                <w:rFonts w:hint="eastAsia"/>
                <w:b/>
                <w:sz w:val="24"/>
                <w:szCs w:val="24"/>
              </w:rPr>
              <w:t>專題講座：</w:t>
            </w:r>
            <w:r w:rsidRPr="002B028A">
              <w:rPr>
                <w:rFonts w:ascii="標楷體" w:hAnsi="標楷體" w:cs="Times New Roman" w:hint="eastAsia"/>
                <w:b/>
                <w:sz w:val="24"/>
                <w:szCs w:val="24"/>
              </w:rPr>
              <w:t>《勞工職業災害保險及保護法》上路後重返職場服務規劃</w:t>
            </w:r>
            <w:r w:rsidRPr="002B028A">
              <w:rPr>
                <w:rFonts w:cs="Times New Roman"/>
                <w:sz w:val="24"/>
                <w:szCs w:val="24"/>
              </w:rPr>
              <w:br/>
            </w:r>
            <w:r w:rsidR="00FB34B3" w:rsidRPr="002B028A">
              <w:rPr>
                <w:rFonts w:ascii="標楷體" w:hAnsi="標楷體" w:cs="Times New Roman" w:hint="eastAsia"/>
                <w:sz w:val="24"/>
                <w:szCs w:val="24"/>
              </w:rPr>
              <w:t>依據</w:t>
            </w:r>
            <w:r w:rsidRPr="002B028A">
              <w:rPr>
                <w:rFonts w:ascii="標楷體" w:hAnsi="標楷體" w:cs="Times New Roman" w:hint="eastAsia"/>
                <w:sz w:val="24"/>
                <w:szCs w:val="24"/>
              </w:rPr>
              <w:t>《勞工職業災害保險及保護法》對於重返職場服務規劃之未來作法，</w:t>
            </w:r>
            <w:r w:rsidR="00FB34B3" w:rsidRPr="002B028A">
              <w:rPr>
                <w:rFonts w:ascii="標楷體" w:hAnsi="標楷體" w:cs="Times New Roman" w:hint="eastAsia"/>
                <w:sz w:val="24"/>
                <w:szCs w:val="24"/>
              </w:rPr>
              <w:t>以及與現行重返作為相異之處。包含服務流程、組織架構、專業角色</w:t>
            </w:r>
            <w:r w:rsidRPr="002B028A">
              <w:rPr>
                <w:rFonts w:ascii="標楷體" w:hAnsi="標楷體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65" w:type="dxa"/>
          </w:tcPr>
          <w:p w14:paraId="1D57E420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主持人：</w:t>
            </w:r>
          </w:p>
          <w:p w14:paraId="4FD75280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  <w:p w14:paraId="1284DF28" w14:textId="0699C75A" w:rsidR="002B028A" w:rsidRPr="00F84BF1" w:rsidRDefault="006D05A4" w:rsidP="00235864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6D5CCF">
              <w:rPr>
                <w:rFonts w:cs="Times New Roman" w:hint="eastAsia"/>
                <w:sz w:val="24"/>
                <w:szCs w:val="24"/>
              </w:rPr>
              <w:t>講者：</w:t>
            </w:r>
            <w:r w:rsidRPr="00F84BF1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="002B028A">
              <w:rPr>
                <w:rFonts w:cs="Times New Roman" w:hint="eastAsia"/>
                <w:sz w:val="24"/>
                <w:szCs w:val="24"/>
              </w:rPr>
              <w:t>職安署</w:t>
            </w:r>
            <w:proofErr w:type="gramEnd"/>
            <w:r w:rsidR="00235864" w:rsidRPr="00814A28">
              <w:rPr>
                <w:rFonts w:cs="Times New Roman" w:hint="eastAsia"/>
                <w:sz w:val="24"/>
                <w:szCs w:val="24"/>
              </w:rPr>
              <w:t>代表</w:t>
            </w:r>
          </w:p>
        </w:tc>
      </w:tr>
      <w:tr w:rsidR="006D05A4" w:rsidRPr="00F84BF1" w14:paraId="773B448C" w14:textId="77777777" w:rsidTr="00FE46E5">
        <w:trPr>
          <w:trHeight w:val="454"/>
          <w:jc w:val="center"/>
        </w:trPr>
        <w:tc>
          <w:tcPr>
            <w:tcW w:w="1418" w:type="dxa"/>
          </w:tcPr>
          <w:p w14:paraId="3A59A97D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14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00</w:t>
            </w:r>
            <w:r w:rsidRPr="00F84BF1">
              <w:rPr>
                <w:rFonts w:cs="Times New Roman"/>
                <w:sz w:val="24"/>
                <w:szCs w:val="24"/>
              </w:rPr>
              <w:t>-1</w:t>
            </w:r>
            <w:r w:rsidRPr="00F84BF1">
              <w:rPr>
                <w:rFonts w:cs="Times New Roman" w:hint="eastAsia"/>
                <w:sz w:val="24"/>
                <w:szCs w:val="24"/>
              </w:rPr>
              <w:t>4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14:paraId="1CC7E1FA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b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中場休息</w:t>
            </w:r>
          </w:p>
        </w:tc>
        <w:tc>
          <w:tcPr>
            <w:tcW w:w="2665" w:type="dxa"/>
          </w:tcPr>
          <w:p w14:paraId="3B34E4D3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D05A4" w:rsidRPr="00F84BF1" w14:paraId="5C47F6CF" w14:textId="77777777" w:rsidTr="000F1D4B">
        <w:trPr>
          <w:trHeight w:val="1441"/>
          <w:jc w:val="center"/>
        </w:trPr>
        <w:tc>
          <w:tcPr>
            <w:tcW w:w="1418" w:type="dxa"/>
          </w:tcPr>
          <w:p w14:paraId="37C19D28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14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10</w:t>
            </w:r>
            <w:r w:rsidRPr="00F84BF1">
              <w:rPr>
                <w:rFonts w:cs="Times New Roman"/>
                <w:sz w:val="24"/>
                <w:szCs w:val="24"/>
              </w:rPr>
              <w:t>-1</w:t>
            </w:r>
            <w:r w:rsidRPr="00F84BF1">
              <w:rPr>
                <w:rFonts w:cs="Times New Roman" w:hint="eastAsia"/>
                <w:sz w:val="24"/>
                <w:szCs w:val="24"/>
              </w:rPr>
              <w:t>5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1</w:t>
            </w:r>
            <w:r w:rsidRPr="00F84BF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982" w:type="dxa"/>
          </w:tcPr>
          <w:p w14:paraId="6CABB17D" w14:textId="77777777" w:rsidR="00FB34B3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hint="eastAsia"/>
                <w:b/>
                <w:sz w:val="24"/>
                <w:szCs w:val="24"/>
              </w:rPr>
              <w:t>個案研討：職災個案研討會</w:t>
            </w:r>
          </w:p>
          <w:p w14:paraId="531B362E" w14:textId="77777777" w:rsidR="00FB34B3" w:rsidRDefault="006D05A4" w:rsidP="00FE46E5">
            <w:pPr>
              <w:pStyle w:val="a8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spacing w:line="400" w:lineRule="exact"/>
              <w:ind w:leftChars="0" w:left="227" w:hanging="227"/>
              <w:jc w:val="both"/>
              <w:rPr>
                <w:sz w:val="24"/>
                <w:szCs w:val="24"/>
              </w:rPr>
            </w:pPr>
            <w:r w:rsidRPr="00FB34B3">
              <w:rPr>
                <w:rFonts w:hint="eastAsia"/>
                <w:sz w:val="24"/>
                <w:szCs w:val="24"/>
              </w:rPr>
              <w:t>邀請提供職災勞工重返職場相關服務之資深臨床服務專家，分享職災勞工案例，包含個案背景、傷病狀況、重返職場風險、服務歷程及相關支持及阻礙因素。</w:t>
            </w:r>
          </w:p>
          <w:p w14:paraId="1458F492" w14:textId="34C3B59E" w:rsidR="006D05A4" w:rsidRPr="00FB34B3" w:rsidRDefault="00FB34B3" w:rsidP="00FE46E5">
            <w:pPr>
              <w:pStyle w:val="a8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spacing w:line="400" w:lineRule="exact"/>
              <w:ind w:leftChars="0" w:left="227" w:hanging="227"/>
              <w:jc w:val="both"/>
              <w:rPr>
                <w:sz w:val="24"/>
                <w:szCs w:val="24"/>
              </w:rPr>
            </w:pPr>
            <w:r w:rsidRPr="00FB34B3">
              <w:rPr>
                <w:rFonts w:hint="eastAsia"/>
                <w:sz w:val="24"/>
                <w:szCs w:val="24"/>
              </w:rPr>
              <w:t>由</w:t>
            </w:r>
            <w:r w:rsidR="006D05A4" w:rsidRPr="00FB34B3">
              <w:rPr>
                <w:rFonts w:hint="eastAsia"/>
                <w:sz w:val="24"/>
                <w:szCs w:val="24"/>
              </w:rPr>
              <w:t>服務職災勞工經驗豐富之各專科醫師</w:t>
            </w:r>
            <w:r w:rsidR="006D05A4" w:rsidRPr="00FB34B3">
              <w:rPr>
                <w:rFonts w:cs="Times New Roman" w:hint="eastAsia"/>
                <w:sz w:val="24"/>
                <w:szCs w:val="24"/>
              </w:rPr>
              <w:t>，</w:t>
            </w:r>
            <w:r w:rsidR="006D05A4" w:rsidRPr="00FB34B3">
              <w:rPr>
                <w:rFonts w:hint="eastAsia"/>
                <w:sz w:val="24"/>
                <w:szCs w:val="24"/>
              </w:rPr>
              <w:t>依其專業見</w:t>
            </w:r>
            <w:r w:rsidR="006D05A4" w:rsidRPr="00FB34B3">
              <w:rPr>
                <w:rFonts w:hint="eastAsia"/>
                <w:sz w:val="24"/>
                <w:szCs w:val="24"/>
              </w:rPr>
              <w:lastRenderedPageBreak/>
              <w:t>解，針對分享案例之診斷及重返職場目標等相關資訊，分享其專科觀點及建議，包含醫療期之處置作法、評估準則、預後及其影響因子、各項功能訓練服務介入之時機判斷與標準。</w:t>
            </w:r>
          </w:p>
        </w:tc>
        <w:tc>
          <w:tcPr>
            <w:tcW w:w="2665" w:type="dxa"/>
          </w:tcPr>
          <w:p w14:paraId="33AB4674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0D0BB8">
              <w:rPr>
                <w:rFonts w:cs="Times New Roman" w:hint="eastAsia"/>
                <w:sz w:val="24"/>
                <w:szCs w:val="24"/>
                <w:u w:val="single"/>
              </w:rPr>
              <w:lastRenderedPageBreak/>
              <w:t>主持人</w:t>
            </w:r>
            <w:r w:rsidRPr="00F84BF1">
              <w:rPr>
                <w:rFonts w:cs="Times New Roman" w:hint="eastAsia"/>
                <w:sz w:val="24"/>
                <w:szCs w:val="24"/>
              </w:rPr>
              <w:t>：</w:t>
            </w:r>
          </w:p>
          <w:p w14:paraId="4CBA9992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  <w:p w14:paraId="2DA2502E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0D0BB8">
              <w:rPr>
                <w:rFonts w:cs="Times New Roman" w:hint="eastAsia"/>
                <w:sz w:val="24"/>
                <w:szCs w:val="24"/>
                <w:u w:val="single"/>
              </w:rPr>
              <w:t>個案報告者</w:t>
            </w:r>
            <w:r w:rsidRPr="00F84BF1">
              <w:rPr>
                <w:rFonts w:cs="Times New Roman" w:hint="eastAsia"/>
                <w:sz w:val="24"/>
                <w:szCs w:val="24"/>
              </w:rPr>
              <w:t>：</w:t>
            </w:r>
          </w:p>
          <w:p w14:paraId="46EABBE5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t>張瑞昆組長、</w:t>
            </w:r>
            <w:r w:rsidRPr="00F84BF1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 w:hint="eastAsia"/>
                <w:sz w:val="24"/>
                <w:szCs w:val="24"/>
              </w:rPr>
              <w:t>朱娟滿</w:t>
            </w:r>
            <w:r w:rsidRPr="00F84BF1">
              <w:rPr>
                <w:rFonts w:cs="Times New Roman"/>
                <w:sz w:val="24"/>
                <w:szCs w:val="24"/>
              </w:rPr>
              <w:t>治療師</w:t>
            </w:r>
            <w:r w:rsidRPr="00F84BF1">
              <w:rPr>
                <w:rFonts w:cs="Times New Roman" w:hint="eastAsia"/>
                <w:sz w:val="24"/>
                <w:szCs w:val="24"/>
              </w:rPr>
              <w:t>、</w:t>
            </w:r>
          </w:p>
          <w:p w14:paraId="36370919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0D0BB8">
              <w:rPr>
                <w:rFonts w:cs="Times New Roman" w:hint="eastAsia"/>
                <w:sz w:val="24"/>
                <w:szCs w:val="24"/>
                <w:u w:val="single"/>
              </w:rPr>
              <w:lastRenderedPageBreak/>
              <w:t>各領域專家</w:t>
            </w:r>
            <w:r w:rsidRPr="00F84BF1">
              <w:rPr>
                <w:rFonts w:cs="Times New Roman" w:hint="eastAsia"/>
                <w:sz w:val="24"/>
                <w:szCs w:val="24"/>
              </w:rPr>
              <w:t>：</w:t>
            </w:r>
          </w:p>
          <w:p w14:paraId="7864D3CD" w14:textId="65F4C174" w:rsidR="006D05A4" w:rsidRPr="00F84BF1" w:rsidRDefault="000D0BB8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吳政龍</w:t>
            </w:r>
            <w:r w:rsidRPr="00F84BF1">
              <w:rPr>
                <w:rFonts w:cs="Times New Roman"/>
                <w:sz w:val="24"/>
                <w:szCs w:val="24"/>
              </w:rPr>
              <w:t>醫師</w:t>
            </w:r>
            <w:r>
              <w:rPr>
                <w:rFonts w:cs="Times New Roman" w:hint="eastAsia"/>
                <w:sz w:val="24"/>
                <w:szCs w:val="24"/>
              </w:rPr>
              <w:t>(</w:t>
            </w:r>
            <w:r w:rsidRPr="00F84BF1">
              <w:rPr>
                <w:rFonts w:cs="Times New Roman"/>
                <w:sz w:val="24"/>
                <w:szCs w:val="24"/>
              </w:rPr>
              <w:t>職醫科</w:t>
            </w:r>
            <w:r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6D05A4" w:rsidRPr="00F84BF1">
              <w:rPr>
                <w:rFonts w:cs="Times New Roman" w:hint="eastAsia"/>
                <w:sz w:val="24"/>
                <w:szCs w:val="24"/>
              </w:rPr>
              <w:t>李炎</w:t>
            </w:r>
            <w:proofErr w:type="gramStart"/>
            <w:r w:rsidR="006D05A4" w:rsidRPr="00F84BF1">
              <w:rPr>
                <w:rFonts w:cs="Times New Roman" w:hint="eastAsia"/>
                <w:sz w:val="24"/>
                <w:szCs w:val="24"/>
              </w:rPr>
              <w:t>諭</w:t>
            </w:r>
            <w:proofErr w:type="gramEnd"/>
            <w:r w:rsidR="006D05A4" w:rsidRPr="00F84BF1">
              <w:rPr>
                <w:rFonts w:cs="Times New Roman" w:hint="eastAsia"/>
                <w:sz w:val="24"/>
                <w:szCs w:val="24"/>
              </w:rPr>
              <w:t>醫師</w:t>
            </w:r>
            <w:r>
              <w:rPr>
                <w:rFonts w:cs="Times New Roman" w:hint="eastAsia"/>
                <w:sz w:val="24"/>
                <w:szCs w:val="24"/>
              </w:rPr>
              <w:t>(</w:t>
            </w:r>
            <w:r w:rsidRPr="00F84BF1">
              <w:rPr>
                <w:rFonts w:cs="Times New Roman"/>
                <w:sz w:val="24"/>
                <w:szCs w:val="24"/>
              </w:rPr>
              <w:t>復健科</w:t>
            </w:r>
            <w:r>
              <w:rPr>
                <w:rFonts w:cs="Times New Roman" w:hint="eastAsia"/>
                <w:sz w:val="24"/>
                <w:szCs w:val="24"/>
              </w:rPr>
              <w:t>)</w:t>
            </w:r>
            <w:r w:rsidR="006D05A4" w:rsidRPr="00F84BF1">
              <w:rPr>
                <w:rFonts w:cs="Times New Roman" w:hint="eastAsia"/>
                <w:sz w:val="24"/>
                <w:szCs w:val="24"/>
              </w:rPr>
              <w:t>、</w:t>
            </w:r>
          </w:p>
          <w:p w14:paraId="5CD03001" w14:textId="0EA143E4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陳俊宇醫師</w:t>
            </w:r>
            <w:r w:rsidR="000D0BB8">
              <w:rPr>
                <w:rFonts w:cs="Times New Roman" w:hint="eastAsia"/>
                <w:sz w:val="24"/>
                <w:szCs w:val="24"/>
              </w:rPr>
              <w:t>(</w:t>
            </w:r>
            <w:r w:rsidR="000D0BB8" w:rsidRPr="00F84BF1">
              <w:rPr>
                <w:rFonts w:cs="Times New Roman"/>
                <w:sz w:val="24"/>
                <w:szCs w:val="24"/>
              </w:rPr>
              <w:t>骨科</w:t>
            </w:r>
            <w:r w:rsidR="000D0BB8"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</w:t>
            </w:r>
          </w:p>
          <w:p w14:paraId="39CE85B5" w14:textId="04A6BC4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朱柏青</w:t>
            </w:r>
            <w:r w:rsidRPr="00F84BF1">
              <w:rPr>
                <w:rFonts w:cs="Times New Roman"/>
                <w:sz w:val="24"/>
                <w:szCs w:val="24"/>
              </w:rPr>
              <w:t>醫師</w:t>
            </w:r>
            <w:r w:rsidR="000D0BB8">
              <w:rPr>
                <w:rFonts w:cs="Times New Roman" w:hint="eastAsia"/>
                <w:sz w:val="24"/>
                <w:szCs w:val="24"/>
              </w:rPr>
              <w:t>(</w:t>
            </w:r>
            <w:r w:rsidR="000D0BB8" w:rsidRPr="00F84BF1">
              <w:rPr>
                <w:rFonts w:cs="Times New Roman"/>
                <w:sz w:val="24"/>
                <w:szCs w:val="24"/>
              </w:rPr>
              <w:t>職醫科</w:t>
            </w:r>
            <w:r w:rsidR="000D0BB8">
              <w:rPr>
                <w:rFonts w:cs="Times New Roman" w:hint="eastAsia"/>
                <w:sz w:val="24"/>
                <w:szCs w:val="24"/>
              </w:rPr>
              <w:t>)</w:t>
            </w:r>
            <w:r w:rsidRPr="00F84BF1">
              <w:rPr>
                <w:rFonts w:cs="Times New Roman" w:hint="eastAsia"/>
                <w:sz w:val="24"/>
                <w:szCs w:val="24"/>
              </w:rPr>
              <w:t>、</w:t>
            </w:r>
          </w:p>
          <w:p w14:paraId="42EC4772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張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彧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  <w:p w14:paraId="7D7DC052" w14:textId="77777777" w:rsidR="006D05A4" w:rsidRPr="00F84BF1" w:rsidRDefault="006D05A4" w:rsidP="00FE46E5">
            <w:pPr>
              <w:tabs>
                <w:tab w:val="left" w:pos="993"/>
                <w:tab w:val="left" w:pos="1134"/>
              </w:tabs>
              <w:spacing w:line="36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張哲豪副教授</w:t>
            </w:r>
          </w:p>
        </w:tc>
      </w:tr>
      <w:tr w:rsidR="006D05A4" w:rsidRPr="00F84BF1" w14:paraId="03967D6B" w14:textId="77777777" w:rsidTr="000F1D4B">
        <w:trPr>
          <w:trHeight w:val="816"/>
          <w:jc w:val="center"/>
        </w:trPr>
        <w:tc>
          <w:tcPr>
            <w:tcW w:w="1418" w:type="dxa"/>
          </w:tcPr>
          <w:p w14:paraId="4FD44821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F84BF1">
              <w:rPr>
                <w:rFonts w:cs="Times New Roman" w:hint="eastAsia"/>
                <w:sz w:val="24"/>
                <w:szCs w:val="24"/>
              </w:rPr>
              <w:t>5</w:t>
            </w:r>
            <w:r w:rsidRPr="00F84BF1">
              <w:rPr>
                <w:rFonts w:cs="Times New Roman"/>
                <w:sz w:val="24"/>
                <w:szCs w:val="24"/>
              </w:rPr>
              <w:t>:</w:t>
            </w:r>
            <w:r w:rsidRPr="00F84BF1">
              <w:rPr>
                <w:rFonts w:cs="Times New Roman" w:hint="eastAsia"/>
                <w:sz w:val="24"/>
                <w:szCs w:val="24"/>
              </w:rPr>
              <w:t>1</w:t>
            </w:r>
            <w:r w:rsidRPr="00F84BF1">
              <w:rPr>
                <w:rFonts w:cs="Times New Roman"/>
                <w:sz w:val="24"/>
                <w:szCs w:val="24"/>
              </w:rPr>
              <w:t>0</w:t>
            </w:r>
            <w:r w:rsidRPr="00F84BF1">
              <w:rPr>
                <w:rFonts w:cs="Times New Roman" w:hint="eastAsia"/>
                <w:sz w:val="24"/>
                <w:szCs w:val="24"/>
              </w:rPr>
              <w:t>-15:40</w:t>
            </w:r>
          </w:p>
        </w:tc>
        <w:tc>
          <w:tcPr>
            <w:tcW w:w="5982" w:type="dxa"/>
          </w:tcPr>
          <w:p w14:paraId="1DDFE72B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分組個案討論：</w:t>
            </w:r>
          </w:p>
          <w:p w14:paraId="31B4138B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分組針對個案狀況及其復工計畫進行討論</w:t>
            </w:r>
          </w:p>
        </w:tc>
        <w:tc>
          <w:tcPr>
            <w:tcW w:w="2665" w:type="dxa"/>
          </w:tcPr>
          <w:p w14:paraId="645E9ACE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主持人：</w:t>
            </w:r>
          </w:p>
          <w:p w14:paraId="1C65AC7A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祁珊執行秘書</w:t>
            </w:r>
          </w:p>
        </w:tc>
      </w:tr>
      <w:tr w:rsidR="006D05A4" w:rsidRPr="00F84BF1" w14:paraId="22EAC6C1" w14:textId="77777777" w:rsidTr="000F1D4B">
        <w:trPr>
          <w:trHeight w:val="1006"/>
          <w:jc w:val="center"/>
        </w:trPr>
        <w:tc>
          <w:tcPr>
            <w:tcW w:w="1418" w:type="dxa"/>
          </w:tcPr>
          <w:p w14:paraId="3F563515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15:40-16:10</w:t>
            </w:r>
          </w:p>
        </w:tc>
        <w:tc>
          <w:tcPr>
            <w:tcW w:w="5982" w:type="dxa"/>
          </w:tcPr>
          <w:p w14:paraId="693F3DD8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討論結果分享：</w:t>
            </w:r>
          </w:p>
          <w:p w14:paraId="3A3471CB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針對各組提出之復工計畫進行分享報告，並由專家提供相關回饋建議</w:t>
            </w:r>
          </w:p>
        </w:tc>
        <w:tc>
          <w:tcPr>
            <w:tcW w:w="2665" w:type="dxa"/>
          </w:tcPr>
          <w:p w14:paraId="08FE48EC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主持人：</w:t>
            </w:r>
          </w:p>
          <w:p w14:paraId="1E4046D9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</w:tc>
      </w:tr>
      <w:tr w:rsidR="006D05A4" w:rsidRPr="00F84BF1" w14:paraId="450178D7" w14:textId="77777777" w:rsidTr="000F1D4B">
        <w:trPr>
          <w:trHeight w:val="1125"/>
          <w:jc w:val="center"/>
        </w:trPr>
        <w:tc>
          <w:tcPr>
            <w:tcW w:w="1418" w:type="dxa"/>
          </w:tcPr>
          <w:p w14:paraId="23D79E60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jc w:val="both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16:10-16:40</w:t>
            </w:r>
          </w:p>
        </w:tc>
        <w:tc>
          <w:tcPr>
            <w:tcW w:w="5982" w:type="dxa"/>
          </w:tcPr>
          <w:p w14:paraId="21E38E8F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總結</w:t>
            </w:r>
          </w:p>
          <w:p w14:paraId="31E0DAF1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主持人及長官針對研討會結果進行總結，並填寫活動問卷及滿意度問卷</w:t>
            </w:r>
          </w:p>
        </w:tc>
        <w:tc>
          <w:tcPr>
            <w:tcW w:w="2665" w:type="dxa"/>
          </w:tcPr>
          <w:p w14:paraId="1A3C24F9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主持人：</w:t>
            </w:r>
          </w:p>
          <w:p w14:paraId="10631AA2" w14:textId="77777777" w:rsidR="006D05A4" w:rsidRPr="00F84BF1" w:rsidRDefault="006D05A4" w:rsidP="00F07DEA">
            <w:pPr>
              <w:tabs>
                <w:tab w:val="left" w:pos="993"/>
                <w:tab w:val="left" w:pos="1134"/>
              </w:tabs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F84BF1">
              <w:rPr>
                <w:rFonts w:cs="Times New Roman" w:hint="eastAsia"/>
                <w:sz w:val="24"/>
                <w:szCs w:val="24"/>
              </w:rPr>
              <w:t>陳貞</w:t>
            </w:r>
            <w:proofErr w:type="gramStart"/>
            <w:r w:rsidRPr="00F84BF1">
              <w:rPr>
                <w:rFonts w:cs="Times New Roman" w:hint="eastAsia"/>
                <w:sz w:val="24"/>
                <w:szCs w:val="24"/>
              </w:rPr>
              <w:t>夙</w:t>
            </w:r>
            <w:proofErr w:type="gramEnd"/>
            <w:r w:rsidRPr="00F84BF1">
              <w:rPr>
                <w:rFonts w:cs="Times New Roman" w:hint="eastAsia"/>
                <w:sz w:val="24"/>
                <w:szCs w:val="24"/>
              </w:rPr>
              <w:t>副教授</w:t>
            </w:r>
          </w:p>
        </w:tc>
      </w:tr>
    </w:tbl>
    <w:p w14:paraId="6485AE97" w14:textId="77777777" w:rsidR="006D05A4" w:rsidRPr="00F84BF1" w:rsidRDefault="006D05A4" w:rsidP="006D05A4">
      <w:pPr>
        <w:rPr>
          <w:sz w:val="24"/>
          <w:szCs w:val="24"/>
        </w:rPr>
      </w:pPr>
    </w:p>
    <w:p w14:paraId="7787B291" w14:textId="77777777" w:rsidR="006D05A4" w:rsidRPr="00F84BF1" w:rsidRDefault="006D05A4" w:rsidP="006D05A4">
      <w:pPr>
        <w:pStyle w:val="a8"/>
        <w:numPr>
          <w:ilvl w:val="0"/>
          <w:numId w:val="1"/>
        </w:numPr>
        <w:ind w:leftChars="0"/>
        <w:rPr>
          <w:b/>
          <w:szCs w:val="24"/>
        </w:rPr>
      </w:pPr>
      <w:r w:rsidRPr="00F84BF1">
        <w:rPr>
          <w:rFonts w:hint="eastAsia"/>
          <w:b/>
          <w:szCs w:val="24"/>
        </w:rPr>
        <w:t>參加對象、人數</w:t>
      </w:r>
    </w:p>
    <w:p w14:paraId="2BDA4B1B" w14:textId="44A5AA40" w:rsidR="006D05A4" w:rsidRPr="00F84BF1" w:rsidRDefault="006D05A4" w:rsidP="006D05A4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開放報名對象：</w:t>
      </w:r>
      <w:r w:rsidRPr="00F84BF1">
        <w:rPr>
          <w:rFonts w:ascii="標楷體" w:hAnsi="標楷體" w:hint="eastAsia"/>
          <w:sz w:val="24"/>
          <w:szCs w:val="24"/>
        </w:rPr>
        <w:t>重返職場專業人員，包含地方政府職災</w:t>
      </w:r>
      <w:proofErr w:type="gramStart"/>
      <w:r w:rsidRPr="00F84BF1">
        <w:rPr>
          <w:rFonts w:ascii="標楷體" w:hAnsi="標楷體" w:hint="eastAsia"/>
          <w:sz w:val="24"/>
          <w:szCs w:val="24"/>
        </w:rPr>
        <w:t>個管</w:t>
      </w:r>
      <w:r w:rsidR="00AB5D32">
        <w:rPr>
          <w:rFonts w:ascii="標楷體" w:hAnsi="標楷體" w:hint="eastAsia"/>
          <w:sz w:val="24"/>
          <w:szCs w:val="24"/>
        </w:rPr>
        <w:t>師</w:t>
      </w:r>
      <w:proofErr w:type="gramEnd"/>
      <w:r w:rsidRPr="00F84BF1">
        <w:rPr>
          <w:rFonts w:ascii="標楷體" w:hAnsi="標楷體" w:hint="eastAsia"/>
          <w:sz w:val="24"/>
          <w:szCs w:val="24"/>
        </w:rPr>
        <w:t>、職能復健專業人員、職災防治中心</w:t>
      </w:r>
      <w:proofErr w:type="gramStart"/>
      <w:r w:rsidRPr="00F84BF1">
        <w:rPr>
          <w:rFonts w:ascii="標楷體" w:hAnsi="標楷體" w:hint="eastAsia"/>
          <w:sz w:val="24"/>
          <w:szCs w:val="24"/>
        </w:rPr>
        <w:t>個管</w:t>
      </w:r>
      <w:r w:rsidR="00AB5D32">
        <w:rPr>
          <w:rFonts w:ascii="標楷體" w:hAnsi="標楷體" w:hint="eastAsia"/>
          <w:sz w:val="24"/>
          <w:szCs w:val="24"/>
        </w:rPr>
        <w:t>師</w:t>
      </w:r>
      <w:proofErr w:type="gramEnd"/>
      <w:r w:rsidR="00AB5D32">
        <w:rPr>
          <w:rFonts w:ascii="標楷體" w:hAnsi="標楷體" w:hint="eastAsia"/>
          <w:sz w:val="24"/>
          <w:szCs w:val="24"/>
        </w:rPr>
        <w:t>、職醫科醫師、職能治療師、物理治療師、臨床心理師、諮商心理師</w:t>
      </w:r>
      <w:r w:rsidRPr="00F84BF1">
        <w:rPr>
          <w:rFonts w:ascii="標楷體" w:hAnsi="標楷體" w:hint="eastAsia"/>
          <w:sz w:val="24"/>
          <w:szCs w:val="24"/>
        </w:rPr>
        <w:t>等</w:t>
      </w:r>
      <w:r w:rsidR="000D0BB8">
        <w:rPr>
          <w:rFonts w:ascii="標楷體" w:hAnsi="標楷體" w:hint="eastAsia"/>
          <w:sz w:val="24"/>
          <w:szCs w:val="24"/>
        </w:rPr>
        <w:t>，</w:t>
      </w:r>
      <w:r w:rsidR="00814A28">
        <w:rPr>
          <w:rFonts w:ascii="標楷體" w:hAnsi="標楷體" w:hint="eastAsia"/>
          <w:sz w:val="24"/>
          <w:szCs w:val="24"/>
        </w:rPr>
        <w:t>及相關系所研究生/博士生，如：職能治療學系、物理治療學系、社會工作學系、心理相關科系、勞工法律相關科系等</w:t>
      </w:r>
      <w:r w:rsidR="0024445E" w:rsidRPr="0024445E">
        <w:rPr>
          <w:rFonts w:ascii="標楷體" w:hAnsi="標楷體" w:hint="eastAsia"/>
          <w:b/>
          <w:sz w:val="24"/>
          <w:szCs w:val="24"/>
        </w:rPr>
        <w:t>(個案研討的分組討論部分以實務工作者優先安排分組)</w:t>
      </w:r>
    </w:p>
    <w:p w14:paraId="708009F8" w14:textId="6C03CA71" w:rsidR="006D05A4" w:rsidRPr="00F84BF1" w:rsidRDefault="006D05A4" w:rsidP="006D05A4">
      <w:pPr>
        <w:pStyle w:val="a8"/>
        <w:numPr>
          <w:ilvl w:val="0"/>
          <w:numId w:val="3"/>
        </w:numPr>
        <w:ind w:leftChars="0"/>
        <w:rPr>
          <w:sz w:val="24"/>
          <w:szCs w:val="24"/>
        </w:rPr>
      </w:pPr>
      <w:r w:rsidRPr="00F84BF1">
        <w:rPr>
          <w:rFonts w:hint="eastAsia"/>
          <w:sz w:val="24"/>
          <w:szCs w:val="24"/>
        </w:rPr>
        <w:t>預計</w:t>
      </w:r>
      <w:r w:rsidR="00566EFD">
        <w:rPr>
          <w:rFonts w:hint="eastAsia"/>
          <w:sz w:val="24"/>
          <w:szCs w:val="24"/>
        </w:rPr>
        <w:t>開放</w:t>
      </w:r>
      <w:r w:rsidRPr="00F84BF1">
        <w:rPr>
          <w:rFonts w:hint="eastAsia"/>
          <w:sz w:val="24"/>
          <w:szCs w:val="24"/>
        </w:rPr>
        <w:t>參與人數：</w:t>
      </w:r>
      <w:r w:rsidRPr="00F84BF1">
        <w:rPr>
          <w:rFonts w:hint="eastAsia"/>
          <w:sz w:val="24"/>
          <w:szCs w:val="24"/>
        </w:rPr>
        <w:t>6</w:t>
      </w:r>
      <w:r w:rsidRPr="00F84BF1">
        <w:rPr>
          <w:sz w:val="24"/>
          <w:szCs w:val="24"/>
        </w:rPr>
        <w:t>0</w:t>
      </w:r>
      <w:r w:rsidRPr="00F84BF1">
        <w:rPr>
          <w:rFonts w:hint="eastAsia"/>
          <w:sz w:val="24"/>
          <w:szCs w:val="24"/>
        </w:rPr>
        <w:t>人</w:t>
      </w:r>
    </w:p>
    <w:p w14:paraId="23C4E3D5" w14:textId="77777777" w:rsidR="0024445E" w:rsidRDefault="006D05A4" w:rsidP="00FE46E5">
      <w:pPr>
        <w:pStyle w:val="a8"/>
        <w:numPr>
          <w:ilvl w:val="0"/>
          <w:numId w:val="3"/>
        </w:numPr>
        <w:spacing w:line="400" w:lineRule="exact"/>
        <w:ind w:leftChars="0" w:left="482" w:hanging="482"/>
        <w:rPr>
          <w:rFonts w:ascii="標楷體" w:hAnsi="標楷體"/>
          <w:sz w:val="24"/>
          <w:szCs w:val="24"/>
        </w:rPr>
      </w:pPr>
      <w:r w:rsidRPr="00F84BF1">
        <w:rPr>
          <w:rFonts w:hint="eastAsia"/>
          <w:sz w:val="24"/>
          <w:szCs w:val="24"/>
        </w:rPr>
        <w:t>與談人、講者、分組討論主持人：</w:t>
      </w:r>
      <w:r w:rsidR="000D0BB8">
        <w:rPr>
          <w:sz w:val="24"/>
          <w:szCs w:val="24"/>
        </w:rPr>
        <w:br/>
      </w:r>
      <w:r w:rsidRPr="00F84BF1">
        <w:rPr>
          <w:rFonts w:ascii="標楷體" w:hAnsi="標楷體" w:hint="eastAsia"/>
          <w:sz w:val="24"/>
          <w:szCs w:val="24"/>
        </w:rPr>
        <w:t>吳政龍醫師</w:t>
      </w:r>
      <w:r w:rsidR="000D0BB8">
        <w:rPr>
          <w:rFonts w:ascii="標楷體" w:hAnsi="標楷體" w:hint="eastAsia"/>
          <w:sz w:val="24"/>
          <w:szCs w:val="24"/>
        </w:rPr>
        <w:t>(</w:t>
      </w:r>
      <w:r w:rsidR="000D0BB8" w:rsidRPr="00F84BF1">
        <w:rPr>
          <w:rFonts w:ascii="標楷體" w:hAnsi="標楷體" w:hint="eastAsia"/>
          <w:sz w:val="24"/>
          <w:szCs w:val="24"/>
        </w:rPr>
        <w:t>成大醫學院附設醫院職業及環境醫學部</w:t>
      </w:r>
      <w:r w:rsidR="000D0BB8">
        <w:rPr>
          <w:rFonts w:ascii="標楷體" w:hAnsi="標楷體" w:hint="eastAsia"/>
          <w:sz w:val="24"/>
          <w:szCs w:val="24"/>
        </w:rPr>
        <w:t>)</w:t>
      </w:r>
      <w:r w:rsidR="000D0BB8">
        <w:rPr>
          <w:rFonts w:ascii="標楷體" w:hAnsi="標楷體"/>
          <w:sz w:val="24"/>
          <w:szCs w:val="24"/>
        </w:rPr>
        <w:br/>
      </w:r>
      <w:r w:rsidRPr="00F84BF1">
        <w:rPr>
          <w:rFonts w:ascii="標楷體" w:hAnsi="標楷體" w:hint="eastAsia"/>
          <w:sz w:val="24"/>
          <w:szCs w:val="24"/>
        </w:rPr>
        <w:t>李炎</w:t>
      </w:r>
      <w:proofErr w:type="gramStart"/>
      <w:r w:rsidRPr="00F84BF1">
        <w:rPr>
          <w:rFonts w:ascii="標楷體" w:hAnsi="標楷體" w:hint="eastAsia"/>
          <w:sz w:val="24"/>
          <w:szCs w:val="24"/>
        </w:rPr>
        <w:t>諭</w:t>
      </w:r>
      <w:proofErr w:type="gramEnd"/>
      <w:r w:rsidRPr="00F84BF1">
        <w:rPr>
          <w:rFonts w:ascii="標楷體" w:hAnsi="標楷體" w:hint="eastAsia"/>
          <w:sz w:val="24"/>
          <w:szCs w:val="24"/>
        </w:rPr>
        <w:t>醫師</w:t>
      </w:r>
      <w:r w:rsidR="000D0BB8">
        <w:rPr>
          <w:rFonts w:ascii="標楷體" w:hAnsi="標楷體" w:hint="eastAsia"/>
          <w:sz w:val="24"/>
          <w:szCs w:val="24"/>
        </w:rPr>
        <w:t>(</w:t>
      </w:r>
      <w:r w:rsidR="000D0BB8" w:rsidRPr="00F84BF1">
        <w:rPr>
          <w:rFonts w:ascii="標楷體" w:hAnsi="標楷體" w:hint="eastAsia"/>
          <w:sz w:val="24"/>
          <w:szCs w:val="24"/>
        </w:rPr>
        <w:t>高雄長庚醫院復健科</w:t>
      </w:r>
      <w:r w:rsidR="000D0BB8">
        <w:rPr>
          <w:rFonts w:ascii="標楷體" w:hAnsi="標楷體" w:hint="eastAsia"/>
          <w:sz w:val="24"/>
          <w:szCs w:val="24"/>
        </w:rPr>
        <w:t>)</w:t>
      </w:r>
      <w:r w:rsidR="000D0BB8">
        <w:rPr>
          <w:rFonts w:ascii="標楷體" w:hAnsi="標楷體"/>
          <w:sz w:val="24"/>
          <w:szCs w:val="24"/>
        </w:rPr>
        <w:br/>
      </w:r>
      <w:r w:rsidRPr="00F84BF1">
        <w:rPr>
          <w:rFonts w:ascii="標楷體" w:hAnsi="標楷體" w:hint="eastAsia"/>
          <w:sz w:val="24"/>
          <w:szCs w:val="24"/>
        </w:rPr>
        <w:t>陳俊宇醫師</w:t>
      </w:r>
      <w:r w:rsidR="000D0BB8">
        <w:rPr>
          <w:rFonts w:ascii="標楷體" w:hAnsi="標楷體" w:hint="eastAsia"/>
          <w:sz w:val="24"/>
          <w:szCs w:val="24"/>
        </w:rPr>
        <w:t>(</w:t>
      </w:r>
      <w:r w:rsidR="000D0BB8" w:rsidRPr="00F84BF1">
        <w:rPr>
          <w:rFonts w:ascii="標楷體" w:hAnsi="標楷體" w:hint="eastAsia"/>
          <w:sz w:val="24"/>
          <w:szCs w:val="24"/>
        </w:rPr>
        <w:t>高雄榮民總醫院骨科部</w:t>
      </w:r>
      <w:r w:rsidR="000D0BB8">
        <w:rPr>
          <w:rFonts w:ascii="標楷體" w:hAnsi="標楷體" w:hint="eastAsia"/>
          <w:sz w:val="24"/>
          <w:szCs w:val="24"/>
        </w:rPr>
        <w:t>)</w:t>
      </w:r>
      <w:r w:rsidR="000D0BB8">
        <w:rPr>
          <w:rFonts w:ascii="標楷體" w:hAnsi="標楷體"/>
          <w:sz w:val="24"/>
          <w:szCs w:val="24"/>
        </w:rPr>
        <w:br/>
      </w:r>
      <w:r w:rsidRPr="00F84BF1">
        <w:rPr>
          <w:rFonts w:ascii="標楷體" w:hAnsi="標楷體" w:hint="eastAsia"/>
          <w:sz w:val="24"/>
          <w:szCs w:val="24"/>
        </w:rPr>
        <w:t>張瑞昆組長</w:t>
      </w:r>
      <w:r w:rsidR="000D0BB8">
        <w:rPr>
          <w:rFonts w:ascii="標楷體" w:hAnsi="標楷體" w:hint="eastAsia"/>
          <w:sz w:val="24"/>
          <w:szCs w:val="24"/>
        </w:rPr>
        <w:t>(</w:t>
      </w:r>
      <w:r w:rsidR="000D0BB8" w:rsidRPr="00F84BF1">
        <w:rPr>
          <w:rFonts w:ascii="標楷體" w:hAnsi="標楷體" w:hint="eastAsia"/>
          <w:sz w:val="24"/>
          <w:szCs w:val="24"/>
        </w:rPr>
        <w:t>高雄長庚紀念醫院復健科職能治療組</w:t>
      </w:r>
      <w:r w:rsidR="000D0BB8">
        <w:rPr>
          <w:rFonts w:ascii="標楷體" w:hAnsi="標楷體" w:hint="eastAsia"/>
          <w:sz w:val="24"/>
          <w:szCs w:val="24"/>
        </w:rPr>
        <w:t>)</w:t>
      </w:r>
      <w:r w:rsidR="00814A28">
        <w:rPr>
          <w:rFonts w:ascii="標楷體" w:hAnsi="標楷體"/>
          <w:sz w:val="24"/>
          <w:szCs w:val="24"/>
        </w:rPr>
        <w:br/>
      </w:r>
      <w:r w:rsidR="00814A28">
        <w:rPr>
          <w:rFonts w:cs="Times New Roman" w:hint="eastAsia"/>
          <w:sz w:val="24"/>
          <w:szCs w:val="24"/>
        </w:rPr>
        <w:t>許繼峰副教授</w:t>
      </w:r>
      <w:r w:rsidR="00814A28">
        <w:rPr>
          <w:rFonts w:cs="Times New Roman" w:hint="eastAsia"/>
          <w:sz w:val="24"/>
          <w:szCs w:val="24"/>
        </w:rPr>
        <w:t>(</w:t>
      </w:r>
      <w:r w:rsidR="00814A28" w:rsidRPr="00F24587">
        <w:rPr>
          <w:rFonts w:cs="Times New Roman" w:hint="eastAsia"/>
          <w:sz w:val="24"/>
          <w:szCs w:val="24"/>
        </w:rPr>
        <w:t>中正大學勞工關係學系退休</w:t>
      </w:r>
      <w:r w:rsidR="00814A28">
        <w:rPr>
          <w:rFonts w:cs="Times New Roman" w:hint="eastAsia"/>
          <w:sz w:val="24"/>
          <w:szCs w:val="24"/>
        </w:rPr>
        <w:t>)</w:t>
      </w:r>
      <w:r w:rsidR="000D0BB8">
        <w:rPr>
          <w:rFonts w:ascii="標楷體" w:hAnsi="標楷體"/>
          <w:sz w:val="24"/>
          <w:szCs w:val="24"/>
        </w:rPr>
        <w:br/>
      </w:r>
      <w:r w:rsidR="00584967">
        <w:rPr>
          <w:rFonts w:ascii="標楷體" w:hAnsi="標楷體" w:hint="eastAsia"/>
          <w:sz w:val="24"/>
          <w:szCs w:val="24"/>
        </w:rPr>
        <w:t>朱柏青醫師</w:t>
      </w:r>
      <w:r w:rsidR="000D0BB8">
        <w:rPr>
          <w:rFonts w:ascii="標楷體" w:hAnsi="標楷體" w:hint="eastAsia"/>
          <w:sz w:val="24"/>
          <w:szCs w:val="24"/>
        </w:rPr>
        <w:t>(台大醫院環境及職業醫學部)</w:t>
      </w:r>
      <w:r w:rsidR="008B7FB6">
        <w:rPr>
          <w:rFonts w:ascii="標楷體" w:hAnsi="標楷體"/>
          <w:sz w:val="24"/>
          <w:szCs w:val="24"/>
        </w:rPr>
        <w:br/>
      </w:r>
      <w:r w:rsidR="001332B4">
        <w:rPr>
          <w:rFonts w:ascii="標楷體" w:hAnsi="標楷體" w:hint="eastAsia"/>
          <w:sz w:val="24"/>
          <w:szCs w:val="24"/>
        </w:rPr>
        <w:t>張</w:t>
      </w:r>
      <w:proofErr w:type="gramStart"/>
      <w:r w:rsidR="001332B4">
        <w:rPr>
          <w:rFonts w:ascii="標楷體" w:hAnsi="標楷體" w:hint="eastAsia"/>
          <w:sz w:val="24"/>
          <w:szCs w:val="24"/>
        </w:rPr>
        <w:t>彧</w:t>
      </w:r>
      <w:proofErr w:type="gramEnd"/>
      <w:r w:rsidR="001332B4">
        <w:rPr>
          <w:rFonts w:ascii="標楷體" w:hAnsi="標楷體" w:hint="eastAsia"/>
          <w:sz w:val="24"/>
          <w:szCs w:val="24"/>
        </w:rPr>
        <w:t>副教授</w:t>
      </w:r>
      <w:r w:rsidR="008B7FB6">
        <w:rPr>
          <w:rFonts w:ascii="標楷體" w:hAnsi="標楷體" w:hint="eastAsia"/>
          <w:sz w:val="24"/>
          <w:szCs w:val="24"/>
        </w:rPr>
        <w:t>(台大職能治療系)</w:t>
      </w:r>
      <w:r w:rsidR="00DB2E63">
        <w:rPr>
          <w:rFonts w:ascii="標楷體" w:hAnsi="標楷體"/>
          <w:sz w:val="24"/>
          <w:szCs w:val="24"/>
        </w:rPr>
        <w:br/>
      </w:r>
      <w:r w:rsidRPr="00584967">
        <w:rPr>
          <w:rFonts w:ascii="標楷體" w:hAnsi="標楷體" w:hint="eastAsia"/>
          <w:sz w:val="24"/>
          <w:szCs w:val="24"/>
        </w:rPr>
        <w:lastRenderedPageBreak/>
        <w:t>張哲豪副教授</w:t>
      </w:r>
      <w:r w:rsidR="00DB2E63">
        <w:rPr>
          <w:rFonts w:ascii="標楷體" w:hAnsi="標楷體" w:hint="eastAsia"/>
          <w:sz w:val="24"/>
          <w:szCs w:val="24"/>
        </w:rPr>
        <w:t>(</w:t>
      </w:r>
      <w:r w:rsidR="00DB2E63" w:rsidRPr="00584967">
        <w:rPr>
          <w:rFonts w:ascii="標楷體" w:hAnsi="標楷體" w:hint="eastAsia"/>
          <w:sz w:val="24"/>
          <w:szCs w:val="24"/>
        </w:rPr>
        <w:t>成功大學</w:t>
      </w:r>
      <w:r w:rsidR="00DB2E63">
        <w:rPr>
          <w:rFonts w:ascii="標楷體" w:hAnsi="標楷體" w:hint="eastAsia"/>
          <w:sz w:val="24"/>
          <w:szCs w:val="24"/>
        </w:rPr>
        <w:t>職能治療系)</w:t>
      </w:r>
      <w:r w:rsidR="00DB2E63">
        <w:rPr>
          <w:rFonts w:ascii="標楷體" w:hAnsi="標楷體"/>
          <w:sz w:val="24"/>
          <w:szCs w:val="24"/>
        </w:rPr>
        <w:br/>
      </w:r>
      <w:r w:rsidRPr="00584967">
        <w:rPr>
          <w:rFonts w:ascii="標楷體" w:hAnsi="標楷體" w:hint="eastAsia"/>
          <w:sz w:val="24"/>
          <w:szCs w:val="24"/>
        </w:rPr>
        <w:t>陳貞</w:t>
      </w:r>
      <w:proofErr w:type="gramStart"/>
      <w:r w:rsidRPr="00584967">
        <w:rPr>
          <w:rFonts w:ascii="標楷體" w:hAnsi="標楷體" w:hint="eastAsia"/>
          <w:sz w:val="24"/>
          <w:szCs w:val="24"/>
        </w:rPr>
        <w:t>夙</w:t>
      </w:r>
      <w:proofErr w:type="gramEnd"/>
      <w:r w:rsidRPr="00584967">
        <w:rPr>
          <w:rFonts w:ascii="標楷體" w:hAnsi="標楷體" w:hint="eastAsia"/>
          <w:sz w:val="24"/>
          <w:szCs w:val="24"/>
        </w:rPr>
        <w:t>副教授</w:t>
      </w:r>
      <w:r w:rsidR="00DB2E63">
        <w:rPr>
          <w:rFonts w:ascii="標楷體" w:hAnsi="標楷體" w:hint="eastAsia"/>
          <w:sz w:val="24"/>
          <w:szCs w:val="24"/>
        </w:rPr>
        <w:t>(</w:t>
      </w:r>
      <w:r w:rsidR="00DB2E63" w:rsidRPr="00584967">
        <w:rPr>
          <w:rFonts w:ascii="標楷體" w:hAnsi="標楷體" w:hint="eastAsia"/>
          <w:sz w:val="24"/>
          <w:szCs w:val="24"/>
        </w:rPr>
        <w:t>臺灣師範大學特殊教育系</w:t>
      </w:r>
      <w:r w:rsidR="00DB2E63">
        <w:rPr>
          <w:rFonts w:ascii="標楷體" w:hAnsi="標楷體" w:hint="eastAsia"/>
          <w:sz w:val="24"/>
          <w:szCs w:val="24"/>
        </w:rPr>
        <w:t>)</w:t>
      </w:r>
      <w:r w:rsidR="00DB2E63">
        <w:rPr>
          <w:rFonts w:ascii="標楷體" w:hAnsi="標楷體"/>
          <w:sz w:val="24"/>
          <w:szCs w:val="24"/>
        </w:rPr>
        <w:br/>
      </w:r>
      <w:r w:rsidRPr="00584967">
        <w:rPr>
          <w:rFonts w:ascii="標楷體" w:hAnsi="標楷體" w:hint="eastAsia"/>
          <w:sz w:val="24"/>
          <w:szCs w:val="24"/>
        </w:rPr>
        <w:t>朱娟滿治療師</w:t>
      </w:r>
      <w:r w:rsidR="00DB2E63">
        <w:rPr>
          <w:rFonts w:ascii="標楷體" w:hAnsi="標楷體" w:hint="eastAsia"/>
          <w:sz w:val="24"/>
          <w:szCs w:val="24"/>
        </w:rPr>
        <w:t>(</w:t>
      </w:r>
      <w:r w:rsidR="00DB2E63" w:rsidRPr="00584967">
        <w:rPr>
          <w:rFonts w:ascii="標楷體" w:hAnsi="標楷體" w:hint="eastAsia"/>
          <w:sz w:val="24"/>
          <w:szCs w:val="24"/>
        </w:rPr>
        <w:t>高雄榮民總醫院職災勞工職業重建計畫</w:t>
      </w:r>
      <w:r w:rsidR="00DB2E63">
        <w:rPr>
          <w:rFonts w:ascii="標楷體" w:hAnsi="標楷體" w:hint="eastAsia"/>
          <w:sz w:val="24"/>
          <w:szCs w:val="24"/>
        </w:rPr>
        <w:t>)</w:t>
      </w:r>
    </w:p>
    <w:p w14:paraId="3B8B1731" w14:textId="77777777" w:rsidR="0024445E" w:rsidRDefault="0024445E" w:rsidP="0024445E">
      <w:pPr>
        <w:pStyle w:val="a8"/>
        <w:numPr>
          <w:ilvl w:val="0"/>
          <w:numId w:val="1"/>
        </w:numPr>
        <w:ind w:leftChars="0"/>
        <w:rPr>
          <w:b/>
          <w:szCs w:val="28"/>
        </w:rPr>
      </w:pPr>
      <w:r w:rsidRPr="00011234">
        <w:rPr>
          <w:rFonts w:hint="eastAsia"/>
          <w:b/>
          <w:szCs w:val="28"/>
        </w:rPr>
        <w:t>報名方式</w:t>
      </w:r>
    </w:p>
    <w:p w14:paraId="6205873E" w14:textId="77777777" w:rsidR="0024445E" w:rsidRDefault="0024445E" w:rsidP="0024445E">
      <w:pPr>
        <w:pStyle w:val="a8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報名時間：即日起至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>17:00</w:t>
      </w:r>
      <w:r>
        <w:rPr>
          <w:rFonts w:hint="eastAsia"/>
          <w:sz w:val="24"/>
          <w:szCs w:val="24"/>
        </w:rPr>
        <w:t>止</w:t>
      </w:r>
    </w:p>
    <w:p w14:paraId="09224A91" w14:textId="77777777" w:rsidR="0024445E" w:rsidRDefault="0024445E" w:rsidP="0024445E">
      <w:pPr>
        <w:pStyle w:val="a8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報名方式：</w:t>
      </w:r>
    </w:p>
    <w:p w14:paraId="03934584" w14:textId="77777777" w:rsidR="0024445E" w:rsidRDefault="0024445E" w:rsidP="0024445E">
      <w:pPr>
        <w:pStyle w:val="a8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2DB54C" wp14:editId="109102CC">
            <wp:simplePos x="0" y="0"/>
            <wp:positionH relativeFrom="column">
              <wp:posOffset>539750</wp:posOffset>
            </wp:positionH>
            <wp:positionV relativeFrom="paragraph">
              <wp:posOffset>1102995</wp:posOffset>
            </wp:positionV>
            <wp:extent cx="1524000" cy="147320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研討會報名連結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一律以網路報名，填寫報名資料。報名連結：</w:t>
      </w:r>
      <w:hyperlink r:id="rId8" w:history="1">
        <w:r w:rsidRPr="00EE7C53">
          <w:rPr>
            <w:rStyle w:val="a9"/>
            <w:sz w:val="24"/>
            <w:szCs w:val="24"/>
          </w:rPr>
          <w:t>https://docs.google.com/forms/d/e/1FAIpQLScANWjFRdNdkfPG916wDZFyIKAEG-_YASpGzgV2oOMK-41U6g/viewform?usp=sf_link</w:t>
        </w:r>
      </w:hyperlink>
      <w:r>
        <w:rPr>
          <w:sz w:val="24"/>
          <w:szCs w:val="24"/>
        </w:rPr>
        <w:br/>
      </w:r>
    </w:p>
    <w:p w14:paraId="43DE8C34" w14:textId="77777777" w:rsidR="0024445E" w:rsidRDefault="0024445E" w:rsidP="0024445E">
      <w:pPr>
        <w:pStyle w:val="a8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錄取名單將於</w:t>
      </w:r>
      <w:r>
        <w:rPr>
          <w:rFonts w:hint="eastAsia"/>
          <w:sz w:val="24"/>
          <w:szCs w:val="24"/>
        </w:rPr>
        <w:t>110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email</w:t>
      </w:r>
      <w:r>
        <w:rPr>
          <w:rFonts w:hint="eastAsia"/>
          <w:sz w:val="24"/>
          <w:szCs w:val="24"/>
        </w:rPr>
        <w:t>個別通知參加人員；報名錄取後如不克參加，請務必於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前通知承辦單位，以利活動安排。</w:t>
      </w:r>
    </w:p>
    <w:p w14:paraId="4BB58A05" w14:textId="77777777" w:rsidR="0024445E" w:rsidRPr="00AB5D32" w:rsidRDefault="0024445E" w:rsidP="0024445E">
      <w:pPr>
        <w:pStyle w:val="a8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本活動預計申請繼續教育積分，申請情形將視報名情形而定。</w:t>
      </w:r>
    </w:p>
    <w:p w14:paraId="0E7CC793" w14:textId="77777777" w:rsidR="0024445E" w:rsidRPr="000A0C03" w:rsidRDefault="0024445E" w:rsidP="0024445E">
      <w:pPr>
        <w:pStyle w:val="a8"/>
        <w:numPr>
          <w:ilvl w:val="0"/>
          <w:numId w:val="11"/>
        </w:numPr>
        <w:ind w:leftChars="0"/>
        <w:rPr>
          <w:rStyle w:val="a9"/>
          <w:color w:val="auto"/>
          <w:sz w:val="24"/>
          <w:szCs w:val="24"/>
          <w:u w:val="none"/>
        </w:rPr>
      </w:pPr>
      <w:r>
        <w:rPr>
          <w:rFonts w:hint="eastAsia"/>
          <w:sz w:val="24"/>
          <w:szCs w:val="24"/>
        </w:rPr>
        <w:t>如有任何問題，歡迎與本中心聯絡。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業務聯絡人：陳專員，</w:t>
      </w:r>
      <w:r>
        <w:rPr>
          <w:rFonts w:hint="eastAsia"/>
          <w:sz w:val="24"/>
          <w:szCs w:val="24"/>
        </w:rPr>
        <w:t>(0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7749-5771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Pr="009E5F20">
          <w:rPr>
            <w:rStyle w:val="a9"/>
            <w:rFonts w:cs="Times New Roman"/>
            <w:szCs w:val="28"/>
          </w:rPr>
          <w:t>ohcplan@gmail.com</w:t>
        </w:r>
      </w:hyperlink>
      <w:r>
        <w:rPr>
          <w:rStyle w:val="a9"/>
          <w:rFonts w:cs="Times New Roman" w:hint="eastAsia"/>
          <w:szCs w:val="28"/>
        </w:rPr>
        <w:t>。</w:t>
      </w:r>
    </w:p>
    <w:p w14:paraId="6400F923" w14:textId="77777777" w:rsidR="0024445E" w:rsidRDefault="0024445E" w:rsidP="0024445E">
      <w:pPr>
        <w:pStyle w:val="a8"/>
        <w:numPr>
          <w:ilvl w:val="0"/>
          <w:numId w:val="1"/>
        </w:numPr>
        <w:ind w:leftChars="0"/>
        <w:rPr>
          <w:b/>
          <w:szCs w:val="28"/>
        </w:rPr>
      </w:pPr>
      <w:r w:rsidRPr="000A0C03">
        <w:rPr>
          <w:rFonts w:hint="eastAsia"/>
          <w:b/>
          <w:szCs w:val="28"/>
        </w:rPr>
        <w:t>注意事項</w:t>
      </w:r>
    </w:p>
    <w:p w14:paraId="1462B066" w14:textId="77777777" w:rsidR="0024445E" w:rsidRPr="0008576D" w:rsidRDefault="0024445E" w:rsidP="0024445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 w:rsidRPr="0008576D">
        <w:rPr>
          <w:rFonts w:cs="Times New Roman"/>
          <w:color w:val="000000" w:themeColor="text1"/>
          <w:sz w:val="24"/>
          <w:szCs w:val="24"/>
        </w:rPr>
        <w:t>簽到退：</w:t>
      </w:r>
      <w:r w:rsidRPr="0008576D">
        <w:rPr>
          <w:rFonts w:cs="Times New Roman" w:hint="eastAsia"/>
          <w:color w:val="000000" w:themeColor="text1"/>
          <w:spacing w:val="-4"/>
          <w:sz w:val="24"/>
          <w:szCs w:val="24"/>
        </w:rPr>
        <w:t>請</w:t>
      </w:r>
      <w:r>
        <w:rPr>
          <w:rFonts w:cs="Times New Roman" w:hint="eastAsia"/>
          <w:color w:val="000000" w:themeColor="text1"/>
          <w:spacing w:val="-4"/>
          <w:sz w:val="24"/>
          <w:szCs w:val="24"/>
        </w:rPr>
        <w:t>於會議開始</w:t>
      </w:r>
      <w:r>
        <w:rPr>
          <w:rFonts w:cs="Times New Roman"/>
          <w:color w:val="000000" w:themeColor="text1"/>
          <w:spacing w:val="-4"/>
          <w:sz w:val="24"/>
          <w:szCs w:val="24"/>
        </w:rPr>
        <w:t>15</w:t>
      </w:r>
      <w:r>
        <w:rPr>
          <w:rFonts w:cs="Times New Roman" w:hint="eastAsia"/>
          <w:color w:val="000000" w:themeColor="text1"/>
          <w:spacing w:val="-4"/>
          <w:sz w:val="24"/>
          <w:szCs w:val="24"/>
        </w:rPr>
        <w:t>分鐘內進入會議室，</w:t>
      </w:r>
      <w:r w:rsidRPr="0008576D">
        <w:rPr>
          <w:rFonts w:cs="Times New Roman"/>
          <w:color w:val="000000" w:themeColor="text1"/>
          <w:spacing w:val="-4"/>
          <w:sz w:val="24"/>
          <w:szCs w:val="24"/>
        </w:rPr>
        <w:t>如遲到</w:t>
      </w:r>
      <w:r w:rsidRPr="0008576D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pacing w:val="-4"/>
          <w:sz w:val="24"/>
          <w:szCs w:val="24"/>
        </w:rPr>
        <w:t>15</w:t>
      </w:r>
      <w:r w:rsidRPr="0008576D">
        <w:rPr>
          <w:rFonts w:cs="Times New Roman"/>
          <w:color w:val="000000" w:themeColor="text1"/>
          <w:spacing w:val="-4"/>
          <w:sz w:val="24"/>
          <w:szCs w:val="24"/>
        </w:rPr>
        <w:t>分鐘以上，或在</w:t>
      </w:r>
      <w:r w:rsidRPr="0008576D">
        <w:rPr>
          <w:rFonts w:cs="Times New Roman" w:hint="eastAsia"/>
          <w:color w:val="000000" w:themeColor="text1"/>
          <w:spacing w:val="-4"/>
          <w:sz w:val="24"/>
          <w:szCs w:val="24"/>
        </w:rPr>
        <w:t>課程</w:t>
      </w:r>
      <w:r w:rsidRPr="0008576D">
        <w:rPr>
          <w:rFonts w:cs="Times New Roman"/>
          <w:color w:val="000000" w:themeColor="text1"/>
          <w:spacing w:val="-4"/>
          <w:sz w:val="24"/>
          <w:szCs w:val="24"/>
        </w:rPr>
        <w:t>過程中提早離開</w:t>
      </w:r>
      <w:r>
        <w:rPr>
          <w:rFonts w:cs="Times New Roman" w:hint="eastAsia"/>
          <w:color w:val="000000" w:themeColor="text1"/>
          <w:spacing w:val="-4"/>
          <w:sz w:val="24"/>
          <w:szCs w:val="24"/>
        </w:rPr>
        <w:t>而未於早上及下</w:t>
      </w:r>
      <w:proofErr w:type="gramStart"/>
      <w:r>
        <w:rPr>
          <w:rFonts w:cs="Times New Roman" w:hint="eastAsia"/>
          <w:color w:val="000000" w:themeColor="text1"/>
          <w:spacing w:val="-4"/>
          <w:sz w:val="24"/>
          <w:szCs w:val="24"/>
        </w:rPr>
        <w:t>午場</w:t>
      </w:r>
      <w:proofErr w:type="gramEnd"/>
      <w:r>
        <w:rPr>
          <w:rFonts w:cs="Times New Roman" w:hint="eastAsia"/>
          <w:color w:val="000000" w:themeColor="text1"/>
          <w:spacing w:val="-4"/>
          <w:sz w:val="24"/>
          <w:szCs w:val="24"/>
        </w:rPr>
        <w:t>簽到退</w:t>
      </w:r>
      <w:r w:rsidRPr="0008576D">
        <w:rPr>
          <w:rFonts w:cs="Times New Roman"/>
          <w:color w:val="000000" w:themeColor="text1"/>
          <w:spacing w:val="-4"/>
          <w:sz w:val="24"/>
          <w:szCs w:val="24"/>
        </w:rPr>
        <w:t>，則不予發給該時段繼續教育時數證明。</w:t>
      </w:r>
      <w:proofErr w:type="gramStart"/>
      <w:r>
        <w:rPr>
          <w:rFonts w:cs="Times New Roman" w:hint="eastAsia"/>
          <w:color w:val="000000" w:themeColor="text1"/>
          <w:spacing w:val="-4"/>
          <w:sz w:val="24"/>
          <w:szCs w:val="24"/>
        </w:rPr>
        <w:t>簽到退由系統</w:t>
      </w:r>
      <w:proofErr w:type="gramEnd"/>
      <w:r>
        <w:rPr>
          <w:rFonts w:cs="Times New Roman" w:hint="eastAsia"/>
          <w:color w:val="000000" w:themeColor="text1"/>
          <w:spacing w:val="-4"/>
          <w:sz w:val="24"/>
          <w:szCs w:val="24"/>
        </w:rPr>
        <w:t>自動偵測，請注意網路暢通以避免斷線無法偵測。</w:t>
      </w:r>
    </w:p>
    <w:p w14:paraId="2915F61F" w14:textId="77777777" w:rsidR="0024445E" w:rsidRDefault="0024445E" w:rsidP="0024445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若有要事不克參加，請務必來電或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告知，感謝您的配合。</w:t>
      </w:r>
    </w:p>
    <w:p w14:paraId="4A8FDE86" w14:textId="0FFCEB5C" w:rsidR="0024445E" w:rsidRDefault="0024445E" w:rsidP="0024445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錄取學員請務必於</w:t>
      </w:r>
      <w:r w:rsidRPr="00CB23C4">
        <w:rPr>
          <w:rFonts w:hint="eastAsia"/>
          <w:b/>
          <w:sz w:val="24"/>
          <w:szCs w:val="24"/>
          <w:u w:val="single"/>
        </w:rPr>
        <w:t>9/9(</w:t>
      </w:r>
      <w:r w:rsidRPr="00CB23C4">
        <w:rPr>
          <w:rFonts w:hint="eastAsia"/>
          <w:b/>
          <w:sz w:val="24"/>
          <w:szCs w:val="24"/>
          <w:u w:val="single"/>
        </w:rPr>
        <w:t>四</w:t>
      </w:r>
      <w:r w:rsidRPr="00CB23C4">
        <w:rPr>
          <w:rFonts w:hint="eastAsia"/>
          <w:b/>
          <w:sz w:val="24"/>
          <w:szCs w:val="24"/>
          <w:u w:val="single"/>
        </w:rPr>
        <w:t>)</w:t>
      </w:r>
      <w:r w:rsidR="00CD6AEE">
        <w:rPr>
          <w:rFonts w:hint="eastAsia"/>
          <w:b/>
          <w:sz w:val="24"/>
          <w:szCs w:val="24"/>
          <w:u w:val="single"/>
        </w:rPr>
        <w:t>中午</w:t>
      </w:r>
      <w:r w:rsidR="00CD6AEE">
        <w:rPr>
          <w:rFonts w:hint="eastAsia"/>
          <w:b/>
          <w:sz w:val="24"/>
          <w:szCs w:val="24"/>
          <w:u w:val="single"/>
        </w:rPr>
        <w:t>12:00-13:00</w:t>
      </w:r>
      <w:r w:rsidRPr="00CB23C4">
        <w:rPr>
          <w:rFonts w:hint="eastAsia"/>
          <w:b/>
          <w:sz w:val="24"/>
          <w:szCs w:val="24"/>
          <w:u w:val="single"/>
        </w:rPr>
        <w:t>期間上線測試系統</w:t>
      </w:r>
      <w:r>
        <w:rPr>
          <w:rFonts w:hint="eastAsia"/>
          <w:sz w:val="24"/>
          <w:szCs w:val="24"/>
        </w:rPr>
        <w:t>，以確認操作問題。</w:t>
      </w:r>
    </w:p>
    <w:p w14:paraId="0C589DAA" w14:textId="77777777" w:rsidR="0024445E" w:rsidRDefault="0024445E" w:rsidP="0024445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請確認個人通訊設備連接適當電源，並且使用穩定之網路連線以利順暢參加活動。另請</w:t>
      </w:r>
      <w:r>
        <w:rPr>
          <w:rFonts w:hint="eastAsia"/>
          <w:sz w:val="24"/>
          <w:szCs w:val="24"/>
        </w:rPr>
        <w:lastRenderedPageBreak/>
        <w:t>於會議前確認個人音訊設備是否可以順暢使用，可於每場次會議開始前提前上線確認，以利活動參與。</w:t>
      </w:r>
    </w:p>
    <w:p w14:paraId="3EA53436" w14:textId="77777777" w:rsidR="0024445E" w:rsidRDefault="0024445E" w:rsidP="0024445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會議過程中若非需要發言的時間，請關閉麥克風以利會議參與者聆聽主講者訊息。</w:t>
      </w:r>
    </w:p>
    <w:p w14:paraId="07916837" w14:textId="7057B58F" w:rsidR="00CD6AEE" w:rsidRDefault="0024445E" w:rsidP="00CD6AE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請</w:t>
      </w:r>
      <w:r w:rsidRPr="00B648FE">
        <w:rPr>
          <w:rFonts w:hint="eastAsia"/>
          <w:b/>
          <w:sz w:val="24"/>
          <w:szCs w:val="24"/>
          <w:u w:val="single"/>
        </w:rPr>
        <w:t>一人使用一個裝置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手機、平板電腦、筆記型電腦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，以利分組時可能分派至不同組別。</w:t>
      </w:r>
    </w:p>
    <w:p w14:paraId="2B1AD0EA" w14:textId="0D75AE6F" w:rsidR="006D4D3B" w:rsidRPr="00CD6AEE" w:rsidRDefault="0024445E" w:rsidP="00CD6AEE">
      <w:pPr>
        <w:pStyle w:val="a8"/>
        <w:numPr>
          <w:ilvl w:val="0"/>
          <w:numId w:val="12"/>
        </w:numPr>
        <w:ind w:leftChars="0"/>
        <w:rPr>
          <w:sz w:val="24"/>
          <w:szCs w:val="24"/>
        </w:rPr>
      </w:pPr>
      <w:r w:rsidRPr="00CD6AEE">
        <w:rPr>
          <w:rFonts w:hint="eastAsia"/>
          <w:sz w:val="24"/>
          <w:szCs w:val="24"/>
        </w:rPr>
        <w:t>請注意會議顯示為</w:t>
      </w:r>
      <w:r w:rsidRPr="00CD6AEE">
        <w:rPr>
          <w:rFonts w:hint="eastAsia"/>
          <w:b/>
          <w:sz w:val="24"/>
          <w:szCs w:val="24"/>
          <w:u w:val="single"/>
        </w:rPr>
        <w:t>本名</w:t>
      </w:r>
      <w:r w:rsidRPr="00CD6AEE">
        <w:rPr>
          <w:rFonts w:hint="eastAsia"/>
          <w:sz w:val="24"/>
          <w:szCs w:val="24"/>
        </w:rPr>
        <w:t>，並且使用裝置</w:t>
      </w:r>
      <w:r w:rsidRPr="00CD6AEE">
        <w:rPr>
          <w:rFonts w:hint="eastAsia"/>
          <w:b/>
          <w:sz w:val="24"/>
          <w:szCs w:val="24"/>
          <w:u w:val="single"/>
        </w:rPr>
        <w:t>需具有攝影鏡頭</w:t>
      </w:r>
      <w:r w:rsidRPr="00CD6AEE">
        <w:rPr>
          <w:rFonts w:hint="eastAsia"/>
          <w:sz w:val="24"/>
          <w:szCs w:val="24"/>
        </w:rPr>
        <w:t>以利會議點名。</w:t>
      </w:r>
    </w:p>
    <w:sectPr w:rsidR="006D4D3B" w:rsidRPr="00CD6AEE" w:rsidSect="00FE46E5">
      <w:headerReference w:type="default" r:id="rId10"/>
      <w:footerReference w:type="default" r:id="rId11"/>
      <w:pgSz w:w="11906" w:h="16838" w:code="9"/>
      <w:pgMar w:top="1021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423B" w14:textId="77777777" w:rsidR="00465341" w:rsidRDefault="00465341" w:rsidP="006D05A4">
      <w:pPr>
        <w:spacing w:line="240" w:lineRule="auto"/>
      </w:pPr>
      <w:r>
        <w:separator/>
      </w:r>
    </w:p>
  </w:endnote>
  <w:endnote w:type="continuationSeparator" w:id="0">
    <w:p w14:paraId="075DC046" w14:textId="77777777" w:rsidR="00465341" w:rsidRDefault="00465341" w:rsidP="006D0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551"/>
      <w:docPartObj>
        <w:docPartGallery w:val="Page Numbers (Bottom of Page)"/>
        <w:docPartUnique/>
      </w:docPartObj>
    </w:sdtPr>
    <w:sdtEndPr/>
    <w:sdtContent>
      <w:p w14:paraId="7B91EA8D" w14:textId="78D3BB7E" w:rsidR="00FE46E5" w:rsidRDefault="00FE46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93" w:rsidRPr="00713993">
          <w:rPr>
            <w:noProof/>
            <w:lang w:val="zh-TW"/>
          </w:rPr>
          <w:t>1</w:t>
        </w:r>
        <w:r>
          <w:fldChar w:fldCharType="end"/>
        </w:r>
      </w:p>
    </w:sdtContent>
  </w:sdt>
  <w:p w14:paraId="62018BB6" w14:textId="77777777" w:rsidR="00FE46E5" w:rsidRDefault="00FE4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11A5" w14:textId="77777777" w:rsidR="00465341" w:rsidRDefault="00465341" w:rsidP="006D05A4">
      <w:pPr>
        <w:spacing w:line="240" w:lineRule="auto"/>
      </w:pPr>
      <w:r>
        <w:separator/>
      </w:r>
    </w:p>
  </w:footnote>
  <w:footnote w:type="continuationSeparator" w:id="0">
    <w:p w14:paraId="6D5D872A" w14:textId="77777777" w:rsidR="00465341" w:rsidRDefault="00465341" w:rsidP="006D0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A109" w14:textId="6CAF9C00" w:rsidR="006D05A4" w:rsidRDefault="006D05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009593" wp14:editId="22F194F5">
              <wp:simplePos x="0" y="0"/>
              <wp:positionH relativeFrom="column">
                <wp:posOffset>-548640</wp:posOffset>
              </wp:positionH>
              <wp:positionV relativeFrom="paragraph">
                <wp:posOffset>-442595</wp:posOffset>
              </wp:positionV>
              <wp:extent cx="4247515" cy="581025"/>
              <wp:effectExtent l="0" t="0" r="635" b="9525"/>
              <wp:wrapTopAndBottom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751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  <w:gridCol w:w="5677"/>
                          </w:tblGrid>
                          <w:tr w:rsidR="006D05A4" w:rsidRPr="002B028A" w14:paraId="14FF2721" w14:textId="77777777" w:rsidTr="00E3444C">
                            <w:tc>
                              <w:tcPr>
                                <w:tcW w:w="567" w:type="dxa"/>
                              </w:tcPr>
                              <w:p w14:paraId="57EE582B" w14:textId="77777777" w:rsidR="006D05A4" w:rsidRPr="002B028A" w:rsidRDefault="006D05A4" w:rsidP="000F1D4B">
                                <w:pPr>
                                  <w:spacing w:line="240" w:lineRule="auto"/>
                                  <w:rPr>
                                    <w:rFonts w:cs="Times New Roman"/>
                                    <w:sz w:val="24"/>
                                  </w:rPr>
                                </w:pPr>
                                <w:r w:rsidRPr="002B028A">
                                  <w:rPr>
                                    <w:rFonts w:cs="Times New Roman"/>
                                    <w:noProof/>
                                    <w:sz w:val="24"/>
                                  </w:rPr>
                                  <w:drawing>
                                    <wp:inline distT="0" distB="0" distL="0" distR="0" wp14:anchorId="4360691E" wp14:editId="64AD7007">
                                      <wp:extent cx="277200" cy="277200"/>
                                      <wp:effectExtent l="0" t="0" r="8890" b="8890"/>
                                      <wp:docPr id="3" name="圖片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7200" cy="27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7" w:type="dxa"/>
                              </w:tcPr>
                              <w:p w14:paraId="6DB9537E" w14:textId="77777777" w:rsidR="006D05A4" w:rsidRPr="002B028A" w:rsidRDefault="006D05A4" w:rsidP="000F1D4B">
                                <w:pPr>
                                  <w:spacing w:line="360" w:lineRule="exact"/>
                                  <w:rPr>
                                    <w:rFonts w:cs="Times New Roman"/>
                                    <w:sz w:val="24"/>
                                  </w:rPr>
                                </w:pPr>
                                <w:r w:rsidRPr="002B028A">
                                  <w:rPr>
                                    <w:rFonts w:cs="Times New Roman"/>
                                    <w:sz w:val="24"/>
                                  </w:rPr>
                                  <w:t>勞動部</w:t>
                                </w:r>
                                <w:r w:rsidRPr="002B028A">
                                  <w:rPr>
                                    <w:rFonts w:cs="Times New Roman" w:hint="eastAsia"/>
                                    <w:sz w:val="24"/>
                                  </w:rPr>
                                  <w:t>職業</w:t>
                                </w:r>
                                <w:proofErr w:type="gramStart"/>
                                <w:r w:rsidRPr="002B028A">
                                  <w:rPr>
                                    <w:rFonts w:cs="Times New Roman" w:hint="eastAsia"/>
                                    <w:sz w:val="24"/>
                                  </w:rPr>
                                  <w:t>安全衛生署</w:t>
                                </w:r>
                                <w:proofErr w:type="gramEnd"/>
                                <w:r w:rsidRPr="002B028A">
                                  <w:rPr>
                                    <w:rFonts w:cs="Times New Roman" w:hint="eastAsia"/>
                                    <w:sz w:val="24"/>
                                  </w:rPr>
                                  <w:t>委託國立臺灣師範大學辦理</w:t>
                                </w:r>
                              </w:p>
                              <w:p w14:paraId="79C4FBDC" w14:textId="77777777" w:rsidR="006D05A4" w:rsidRPr="002B028A" w:rsidRDefault="006D05A4" w:rsidP="000F1D4B">
                                <w:pPr>
                                  <w:spacing w:line="360" w:lineRule="exact"/>
                                  <w:rPr>
                                    <w:rFonts w:cs="Times New Roman"/>
                                    <w:sz w:val="24"/>
                                  </w:rPr>
                                </w:pPr>
                                <w:proofErr w:type="gramStart"/>
                                <w:r w:rsidRPr="002B028A">
                                  <w:rPr>
                                    <w:rFonts w:cs="Times New Roman" w:hint="eastAsia"/>
                                    <w:sz w:val="24"/>
                                  </w:rPr>
                                  <w:t>110</w:t>
                                </w:r>
                                <w:proofErr w:type="gramEnd"/>
                                <w:r w:rsidRPr="002B028A">
                                  <w:rPr>
                                    <w:rFonts w:cs="Times New Roman" w:hint="eastAsia"/>
                                    <w:sz w:val="24"/>
                                  </w:rPr>
                                  <w:t>年度職災勞工重返職場服務管理中心計畫</w:t>
                                </w:r>
                              </w:p>
                            </w:tc>
                          </w:tr>
                        </w:tbl>
                        <w:p w14:paraId="1B8CC860" w14:textId="77777777" w:rsidR="006D05A4" w:rsidRPr="002B028A" w:rsidRDefault="006D05A4" w:rsidP="000F1D4B">
                          <w:pPr>
                            <w:spacing w:line="360" w:lineRule="exact"/>
                            <w:rPr>
                              <w:rFonts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0959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43.2pt;margin-top:-34.85pt;width:334.4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" fillcolor="white [3201]" stroked="f" strokeweight=".5pt">
              <v:textbox>
                <w:txbxContent>
                  <w:tbl>
                    <w:tblPr>
                      <w:tblStyle w:val="a7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  <w:gridCol w:w="5677"/>
                    </w:tblGrid>
                    <w:tr w:rsidR="006D05A4" w:rsidRPr="002B028A" w14:paraId="14FF2721" w14:textId="77777777" w:rsidTr="00E3444C">
                      <w:tc>
                        <w:tcPr>
                          <w:tcW w:w="567" w:type="dxa"/>
                        </w:tcPr>
                        <w:p w14:paraId="57EE582B" w14:textId="77777777" w:rsidR="006D05A4" w:rsidRPr="002B028A" w:rsidRDefault="006D05A4" w:rsidP="000F1D4B">
                          <w:pPr>
                            <w:spacing w:line="240" w:lineRule="auto"/>
                            <w:rPr>
                              <w:rFonts w:cs="Times New Roman"/>
                              <w:sz w:val="24"/>
                            </w:rPr>
                          </w:pPr>
                          <w:r w:rsidRPr="002B028A">
                            <w:rPr>
                              <w:rFonts w:cs="Times New Roman"/>
                              <w:noProof/>
                              <w:sz w:val="24"/>
                            </w:rPr>
                            <w:drawing>
                              <wp:inline distT="0" distB="0" distL="0" distR="0" wp14:anchorId="4360691E" wp14:editId="64AD7007">
                                <wp:extent cx="277200" cy="277200"/>
                                <wp:effectExtent l="0" t="0" r="8890" b="8890"/>
                                <wp:docPr id="3" name="圖片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200" cy="27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7" w:type="dxa"/>
                        </w:tcPr>
                        <w:p w14:paraId="6DB9537E" w14:textId="77777777" w:rsidR="006D05A4" w:rsidRPr="002B028A" w:rsidRDefault="006D05A4" w:rsidP="000F1D4B">
                          <w:pPr>
                            <w:spacing w:line="360" w:lineRule="exact"/>
                            <w:rPr>
                              <w:rFonts w:cs="Times New Roman"/>
                              <w:sz w:val="24"/>
                            </w:rPr>
                          </w:pPr>
                          <w:r w:rsidRPr="002B028A">
                            <w:rPr>
                              <w:rFonts w:cs="Times New Roman"/>
                              <w:sz w:val="24"/>
                            </w:rPr>
                            <w:t>勞動部</w:t>
                          </w:r>
                          <w:r w:rsidRPr="002B028A">
                            <w:rPr>
                              <w:rFonts w:cs="Times New Roman" w:hint="eastAsia"/>
                              <w:sz w:val="24"/>
                            </w:rPr>
                            <w:t>職業</w:t>
                          </w:r>
                          <w:proofErr w:type="gramStart"/>
                          <w:r w:rsidRPr="002B028A">
                            <w:rPr>
                              <w:rFonts w:cs="Times New Roman" w:hint="eastAsia"/>
                              <w:sz w:val="24"/>
                            </w:rPr>
                            <w:t>安全衛生署</w:t>
                          </w:r>
                          <w:proofErr w:type="gramEnd"/>
                          <w:r w:rsidRPr="002B028A">
                            <w:rPr>
                              <w:rFonts w:cs="Times New Roman" w:hint="eastAsia"/>
                              <w:sz w:val="24"/>
                            </w:rPr>
                            <w:t>委託國立臺灣師範大學辦理</w:t>
                          </w:r>
                        </w:p>
                        <w:p w14:paraId="79C4FBDC" w14:textId="77777777" w:rsidR="006D05A4" w:rsidRPr="002B028A" w:rsidRDefault="006D05A4" w:rsidP="000F1D4B">
                          <w:pPr>
                            <w:spacing w:line="360" w:lineRule="exact"/>
                            <w:rPr>
                              <w:rFonts w:cs="Times New Roman"/>
                              <w:sz w:val="24"/>
                            </w:rPr>
                          </w:pPr>
                          <w:proofErr w:type="gramStart"/>
                          <w:r w:rsidRPr="002B028A">
                            <w:rPr>
                              <w:rFonts w:cs="Times New Roman" w:hint="eastAsia"/>
                              <w:sz w:val="24"/>
                            </w:rPr>
                            <w:t>110</w:t>
                          </w:r>
                          <w:proofErr w:type="gramEnd"/>
                          <w:r w:rsidRPr="002B028A">
                            <w:rPr>
                              <w:rFonts w:cs="Times New Roman" w:hint="eastAsia"/>
                              <w:sz w:val="24"/>
                            </w:rPr>
                            <w:t>年度職災勞工重返職場服務管理中心計畫</w:t>
                          </w:r>
                        </w:p>
                      </w:tc>
                    </w:tr>
                  </w:tbl>
                  <w:p w14:paraId="1B8CC860" w14:textId="77777777" w:rsidR="006D05A4" w:rsidRPr="002B028A" w:rsidRDefault="006D05A4" w:rsidP="000F1D4B">
                    <w:pPr>
                      <w:spacing w:line="360" w:lineRule="exact"/>
                      <w:rPr>
                        <w:rFonts w:cs="Times New Roman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3D8"/>
    <w:multiLevelType w:val="hybridMultilevel"/>
    <w:tmpl w:val="41D639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44B0D"/>
    <w:multiLevelType w:val="hybridMultilevel"/>
    <w:tmpl w:val="FD5C4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A2D08"/>
    <w:multiLevelType w:val="hybridMultilevel"/>
    <w:tmpl w:val="7054C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40678"/>
    <w:multiLevelType w:val="hybridMultilevel"/>
    <w:tmpl w:val="BC7A0C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4D4275"/>
    <w:multiLevelType w:val="hybridMultilevel"/>
    <w:tmpl w:val="67FA6934"/>
    <w:lvl w:ilvl="0" w:tplc="AFFE52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D484B"/>
    <w:multiLevelType w:val="hybridMultilevel"/>
    <w:tmpl w:val="763ECB54"/>
    <w:lvl w:ilvl="0" w:tplc="5928D3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C77E1"/>
    <w:multiLevelType w:val="hybridMultilevel"/>
    <w:tmpl w:val="7DBE408C"/>
    <w:lvl w:ilvl="0" w:tplc="AFFE52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CC1DCC"/>
    <w:multiLevelType w:val="hybridMultilevel"/>
    <w:tmpl w:val="A574D154"/>
    <w:lvl w:ilvl="0" w:tplc="AFFE52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37209"/>
    <w:multiLevelType w:val="hybridMultilevel"/>
    <w:tmpl w:val="F332606A"/>
    <w:lvl w:ilvl="0" w:tplc="5928D3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7CA62EA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62AC9"/>
    <w:multiLevelType w:val="hybridMultilevel"/>
    <w:tmpl w:val="2C564792"/>
    <w:lvl w:ilvl="0" w:tplc="5928D3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A06E5C"/>
    <w:multiLevelType w:val="hybridMultilevel"/>
    <w:tmpl w:val="39E69584"/>
    <w:lvl w:ilvl="0" w:tplc="AFFE52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1653A9"/>
    <w:multiLevelType w:val="hybridMultilevel"/>
    <w:tmpl w:val="6520F392"/>
    <w:lvl w:ilvl="0" w:tplc="B0E6F7E2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1E750D"/>
    <w:multiLevelType w:val="hybridMultilevel"/>
    <w:tmpl w:val="671874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FA3E85"/>
    <w:multiLevelType w:val="hybridMultilevel"/>
    <w:tmpl w:val="5F2A6B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0BED"/>
    <w:multiLevelType w:val="hybridMultilevel"/>
    <w:tmpl w:val="1A50C4F4"/>
    <w:lvl w:ilvl="0" w:tplc="BD84F8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7863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BB"/>
    <w:rsid w:val="00011234"/>
    <w:rsid w:val="0008576D"/>
    <w:rsid w:val="000917AB"/>
    <w:rsid w:val="000A0C03"/>
    <w:rsid w:val="000D0BB8"/>
    <w:rsid w:val="000F1D4B"/>
    <w:rsid w:val="00131F24"/>
    <w:rsid w:val="001332B4"/>
    <w:rsid w:val="001A0282"/>
    <w:rsid w:val="00200A7F"/>
    <w:rsid w:val="00225150"/>
    <w:rsid w:val="00235864"/>
    <w:rsid w:val="0024445E"/>
    <w:rsid w:val="002722C0"/>
    <w:rsid w:val="002B028A"/>
    <w:rsid w:val="00465341"/>
    <w:rsid w:val="00562C12"/>
    <w:rsid w:val="00566EFD"/>
    <w:rsid w:val="0057512F"/>
    <w:rsid w:val="00584967"/>
    <w:rsid w:val="00684598"/>
    <w:rsid w:val="006911E0"/>
    <w:rsid w:val="006A4219"/>
    <w:rsid w:val="006D05A4"/>
    <w:rsid w:val="006D4D3B"/>
    <w:rsid w:val="00713993"/>
    <w:rsid w:val="007E263A"/>
    <w:rsid w:val="00814A28"/>
    <w:rsid w:val="00863ABB"/>
    <w:rsid w:val="00881250"/>
    <w:rsid w:val="008B7FB6"/>
    <w:rsid w:val="009F7F03"/>
    <w:rsid w:val="00A00CAC"/>
    <w:rsid w:val="00AB5D32"/>
    <w:rsid w:val="00AB678B"/>
    <w:rsid w:val="00B35184"/>
    <w:rsid w:val="00B3744C"/>
    <w:rsid w:val="00B648FE"/>
    <w:rsid w:val="00C64522"/>
    <w:rsid w:val="00CA39ED"/>
    <w:rsid w:val="00CD6AEE"/>
    <w:rsid w:val="00CE0FCD"/>
    <w:rsid w:val="00D131C4"/>
    <w:rsid w:val="00D916F0"/>
    <w:rsid w:val="00DB2E63"/>
    <w:rsid w:val="00DB3B0F"/>
    <w:rsid w:val="00E40D46"/>
    <w:rsid w:val="00FB34B3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946A"/>
  <w15:chartTrackingRefBased/>
  <w15:docId w15:val="{B510D92E-B0D0-4E11-A340-2BB4629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A4"/>
    <w:pPr>
      <w:widowControl w:val="0"/>
      <w:spacing w:line="500" w:lineRule="exact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5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5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5A4"/>
    <w:rPr>
      <w:sz w:val="20"/>
      <w:szCs w:val="20"/>
    </w:rPr>
  </w:style>
  <w:style w:type="table" w:styleId="a7">
    <w:name w:val="Table Grid"/>
    <w:basedOn w:val="a1"/>
    <w:uiPriority w:val="39"/>
    <w:rsid w:val="006D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05A4"/>
    <w:pPr>
      <w:ind w:leftChars="200" w:left="480"/>
    </w:pPr>
  </w:style>
  <w:style w:type="character" w:styleId="a9">
    <w:name w:val="Hyperlink"/>
    <w:basedOn w:val="a0"/>
    <w:uiPriority w:val="99"/>
    <w:unhideWhenUsed/>
    <w:rsid w:val="000A0C0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NWjFRdNdkfPG916wDZFyIKAEG-_YASpGzgV2oOMK-41U6g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hcp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陳沛宇</dc:creator>
  <cp:keywords/>
  <dc:description/>
  <cp:lastModifiedBy>Root</cp:lastModifiedBy>
  <cp:revision>2</cp:revision>
  <dcterms:created xsi:type="dcterms:W3CDTF">2021-08-23T06:29:00Z</dcterms:created>
  <dcterms:modified xsi:type="dcterms:W3CDTF">2021-08-23T06:29:00Z</dcterms:modified>
</cp:coreProperties>
</file>