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851D" w14:textId="77777777" w:rsidR="007A61A1" w:rsidRDefault="007A61A1">
      <w:pPr>
        <w:pBdr>
          <w:top w:val="nil"/>
          <w:left w:val="nil"/>
          <w:bottom w:val="nil"/>
          <w:right w:val="nil"/>
          <w:between w:val="nil"/>
        </w:pBdr>
        <w:spacing w:line="276" w:lineRule="auto"/>
        <w:rPr>
          <w:rFonts w:ascii="Arial" w:eastAsia="Arial" w:hAnsi="Arial" w:cs="Arial"/>
          <w:color w:val="000000"/>
          <w:sz w:val="22"/>
          <w:szCs w:val="22"/>
        </w:rPr>
      </w:pPr>
    </w:p>
    <w:tbl>
      <w:tblPr>
        <w:tblStyle w:val="aff4"/>
        <w:tblW w:w="90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2"/>
      </w:tblGrid>
      <w:tr w:rsidR="007A61A1" w14:paraId="041940EF" w14:textId="77777777">
        <w:trPr>
          <w:jc w:val="center"/>
        </w:trPr>
        <w:tc>
          <w:tcPr>
            <w:tcW w:w="9082" w:type="dxa"/>
          </w:tcPr>
          <w:p w14:paraId="35806F38" w14:textId="77777777" w:rsidR="007A61A1" w:rsidRDefault="00000000">
            <w:pPr>
              <w:widowControl/>
              <w:spacing w:after="240" w:line="276" w:lineRule="auto"/>
              <w:jc w:val="both"/>
              <w:rPr>
                <w:rFonts w:ascii="Calibri" w:eastAsia="Calibri" w:hAnsi="Calibri" w:cs="Calibri"/>
                <w:b/>
              </w:rPr>
            </w:pPr>
            <w:r>
              <w:rPr>
                <w:rFonts w:ascii="Calibri" w:eastAsia="Calibri" w:hAnsi="Calibri" w:cs="Calibri"/>
                <w:b/>
              </w:rPr>
              <w:t>二○二五年台灣社會福利學會、台灣社會工作教育學會聯合年會暨國際學術研討會</w:t>
            </w:r>
          </w:p>
          <w:p w14:paraId="1B378E57"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b/>
              </w:rPr>
              <w:t>【徵稿啟事】</w:t>
            </w:r>
          </w:p>
          <w:p w14:paraId="3D5C4EA9" w14:textId="77777777" w:rsidR="007A61A1" w:rsidRDefault="00000000">
            <w:pPr>
              <w:widowControl/>
              <w:spacing w:after="240" w:line="276" w:lineRule="auto"/>
              <w:jc w:val="center"/>
              <w:rPr>
                <w:rFonts w:ascii="Calibri" w:eastAsia="Calibri" w:hAnsi="Calibri" w:cs="Calibri"/>
              </w:rPr>
            </w:pPr>
            <w:r>
              <w:rPr>
                <w:rFonts w:ascii="Calibri" w:eastAsia="Calibri" w:hAnsi="Calibri" w:cs="Calibri"/>
              </w:rPr>
              <w:t>社福主題－新時代下的新風險：福利國家生命歷程政策的突圍與轉型</w:t>
            </w:r>
          </w:p>
          <w:p w14:paraId="194285EF"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b/>
              </w:rPr>
              <w:t>會議時間：2025年5月2-3日（星期五、六）</w:t>
            </w:r>
          </w:p>
          <w:p w14:paraId="2818E1D1"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b/>
              </w:rPr>
              <w:t>會議地點：國立台北大學</w:t>
            </w:r>
          </w:p>
          <w:p w14:paraId="5D9BC70C" w14:textId="77777777" w:rsidR="007A61A1" w:rsidRDefault="00000000">
            <w:pPr>
              <w:widowControl/>
              <w:spacing w:after="240" w:line="276" w:lineRule="auto"/>
              <w:jc w:val="both"/>
              <w:rPr>
                <w:rFonts w:ascii="Calibri" w:eastAsia="Calibri" w:hAnsi="Calibri" w:cs="Calibri"/>
                <w:b/>
              </w:rPr>
            </w:pPr>
            <w:r>
              <w:rPr>
                <w:rFonts w:ascii="Calibri" w:eastAsia="Calibri" w:hAnsi="Calibri" w:cs="Calibri"/>
                <w:b/>
              </w:rPr>
              <w:t>主辦單位：</w:t>
            </w:r>
          </w:p>
          <w:p w14:paraId="3C2FF312"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b/>
              </w:rPr>
              <w:t>台灣社會福利學會、台灣社會工作教育學會、國立台北大學社會工作學系、國立中正大學社會福利學系</w:t>
            </w:r>
          </w:p>
          <w:p w14:paraId="168CDFF8"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b/>
              </w:rPr>
              <w:t>引言：</w:t>
            </w:r>
          </w:p>
          <w:p w14:paraId="3578EC2F" w14:textId="77777777" w:rsidR="007A61A1" w:rsidRDefault="00000000">
            <w:pPr>
              <w:ind w:firstLine="480"/>
            </w:pPr>
            <w:sdt>
              <w:sdtPr>
                <w:tag w:val="goog_rdk_0"/>
                <w:id w:val="-641261377"/>
              </w:sdtPr>
              <w:sdtContent>
                <w:r>
                  <w:rPr>
                    <w:rFonts w:ascii="Gungsuh" w:eastAsia="Gungsuh" w:hAnsi="Gungsuh" w:cs="Gungsuh"/>
                  </w:rPr>
                  <w:t>生命歷程經常作為福利國家制訂社會福利政策的依據，諸如兒童、青年、老人等相關福利政策，皆是奠基生命歷程的不同階段，也出於對不同生命歷程的理解。不僅如此，福利國家的生命歷程政策也經常</w:t>
                </w:r>
                <w:proofErr w:type="gramStart"/>
                <w:r>
                  <w:rPr>
                    <w:rFonts w:ascii="Gungsuh" w:eastAsia="Gungsuh" w:hAnsi="Gungsuh" w:cs="Gungsuh"/>
                  </w:rPr>
                  <w:t>反過來行塑生命</w:t>
                </w:r>
                <w:proofErr w:type="gramEnd"/>
                <w:r>
                  <w:rPr>
                    <w:rFonts w:ascii="Gungsuh" w:eastAsia="Gungsuh" w:hAnsi="Gungsuh" w:cs="Gungsuh"/>
                  </w:rPr>
                  <w:t>歷程的走向與內涵，創造出常規普遍的生命歷程樣態。因此可以說，福利國家與生命歷程的關係不僅緊密交織，甚至相互影響、彼此形塑。</w:t>
                </w:r>
              </w:sdtContent>
            </w:sdt>
          </w:p>
          <w:p w14:paraId="7B099EAA" w14:textId="77777777" w:rsidR="007A61A1" w:rsidRDefault="007A61A1"/>
          <w:p w14:paraId="3B18C68F" w14:textId="77777777" w:rsidR="007A61A1" w:rsidRDefault="00000000">
            <w:pPr>
              <w:ind w:firstLine="480"/>
            </w:pPr>
            <w:sdt>
              <w:sdtPr>
                <w:tag w:val="goog_rdk_1"/>
                <w:id w:val="-1946304578"/>
              </w:sdtPr>
              <w:sdtContent>
                <w:r>
                  <w:rPr>
                    <w:rFonts w:ascii="Gungsuh" w:eastAsia="Gungsuh" w:hAnsi="Gungsuh" w:cs="Gungsuh"/>
                  </w:rPr>
                  <w:t>過去，生命歷程以線性、順序性與階段性作為其特性，然而在後工業化與個人化（Individualization）現代性的轉向中，生命歷程已不如以往容易預測。</w:t>
                </w:r>
                <w:proofErr w:type="gramStart"/>
                <w:r>
                  <w:rPr>
                    <w:rFonts w:ascii="Gungsuh" w:eastAsia="Gungsuh" w:hAnsi="Gungsuh" w:cs="Gungsuh"/>
                  </w:rPr>
                  <w:t>多樣、</w:t>
                </w:r>
                <w:proofErr w:type="gramEnd"/>
                <w:r>
                  <w:rPr>
                    <w:rFonts w:ascii="Gungsuh" w:eastAsia="Gungsuh" w:hAnsi="Gungsuh" w:cs="Gungsuh"/>
                  </w:rPr>
                  <w:t>動態、非線性、多向等特性已逐漸展現在生命歷程與個別的生命事件上，如在學者與勞動者的界線逐漸模糊、婚姻與生育事件的脫</w:t>
                </w:r>
                <w:proofErr w:type="gramStart"/>
                <w:r>
                  <w:rPr>
                    <w:rFonts w:ascii="Gungsuh" w:eastAsia="Gungsuh" w:hAnsi="Gungsuh" w:cs="Gungsuh"/>
                  </w:rPr>
                  <w:t>鉤</w:t>
                </w:r>
                <w:proofErr w:type="gramEnd"/>
                <w:r>
                  <w:rPr>
                    <w:rFonts w:ascii="Gungsuh" w:eastAsia="Gungsuh" w:hAnsi="Gungsuh" w:cs="Gungsuh"/>
                  </w:rPr>
                  <w:t>、生活與工作的相互越界、價值觀的轉向與歧異，乃至勞動型態從穩定核心走向彈性邊陲，個人經濟安全受到衝擊，超乎個人與家庭可以自行承擔的程度。</w:t>
                </w:r>
              </w:sdtContent>
            </w:sdt>
          </w:p>
          <w:p w14:paraId="40863DE1" w14:textId="77777777" w:rsidR="007A61A1" w:rsidRDefault="007A61A1"/>
          <w:p w14:paraId="7900CA16" w14:textId="77777777" w:rsidR="007A61A1" w:rsidRDefault="00000000">
            <w:pPr>
              <w:ind w:firstLine="480"/>
            </w:pPr>
            <w:sdt>
              <w:sdtPr>
                <w:tag w:val="goog_rdk_2"/>
                <w:id w:val="960610239"/>
              </w:sdtPr>
              <w:sdtContent>
                <w:r>
                  <w:rPr>
                    <w:rFonts w:ascii="Gungsuh" w:eastAsia="Gungsuh" w:hAnsi="Gungsuh" w:cs="Gungsuh"/>
                  </w:rPr>
                  <w:t>在這樣的趨勢下，福利國家的角色更顯得重要。一方面，福利國家可積極作為個人緩解新風險衝擊的要角，在不穩定與不安全的時代中，支撐多樣生命歷程的開展。但是另一方面，福利國家既有的制度與規範若沒有看見多樣生命歷程中的新變化與新需求，即時調整與因應，反而可能將個人度性地排除在正式協助之外。</w:t>
                </w:r>
              </w:sdtContent>
            </w:sdt>
          </w:p>
          <w:p w14:paraId="2E5596AB" w14:textId="77777777" w:rsidR="007A61A1" w:rsidRDefault="007A61A1">
            <w:pPr>
              <w:ind w:firstLine="480"/>
            </w:pPr>
          </w:p>
          <w:p w14:paraId="2481EE85" w14:textId="77777777" w:rsidR="007A61A1" w:rsidRDefault="00000000">
            <w:pPr>
              <w:ind w:firstLine="480"/>
            </w:pPr>
            <w:sdt>
              <w:sdtPr>
                <w:tag w:val="goog_rdk_3"/>
                <w:id w:val="1845053898"/>
              </w:sdtPr>
              <w:sdtContent>
                <w:r>
                  <w:rPr>
                    <w:rFonts w:ascii="Gungsuh" w:eastAsia="Gungsuh" w:hAnsi="Gungsuh" w:cs="Gungsuh"/>
                  </w:rPr>
                  <w:t>因此，此屆台灣社會福利學會將以「新時代下的新風險：福利國家生命歷程政策的轉型與突破」為社福主題，並與台灣社會工作教育學會聯合辦理年會暨國際學術研討會，以</w:t>
                </w:r>
                <w:proofErr w:type="gramStart"/>
                <w:r>
                  <w:rPr>
                    <w:rFonts w:ascii="Gungsuh" w:eastAsia="Gungsuh" w:hAnsi="Gungsuh" w:cs="Gungsuh"/>
                  </w:rPr>
                  <w:t>凸</w:t>
                </w:r>
                <w:proofErr w:type="gramEnd"/>
                <w:r>
                  <w:rPr>
                    <w:rFonts w:ascii="Gungsuh" w:eastAsia="Gungsuh" w:hAnsi="Gungsuh" w:cs="Gungsuh"/>
                  </w:rPr>
                  <w:t>顯生命歷程的多樣性，同時檢視福利國家生命歷程政策的現況，看見中間存在的落差，並企圖點出生命歷程社會政策轉型與突破的契機，以回應當代生命歷程的轉變。</w:t>
                </w:r>
              </w:sdtContent>
            </w:sdt>
          </w:p>
          <w:p w14:paraId="27A83A56" w14:textId="77777777" w:rsidR="007A61A1" w:rsidRDefault="007A61A1">
            <w:pPr>
              <w:widowControl/>
              <w:spacing w:after="240" w:line="276" w:lineRule="auto"/>
              <w:jc w:val="both"/>
              <w:rPr>
                <w:rFonts w:ascii="Calibri" w:eastAsia="Calibri" w:hAnsi="Calibri" w:cs="Calibri"/>
              </w:rPr>
            </w:pPr>
          </w:p>
          <w:p w14:paraId="7BD2BCCC" w14:textId="77777777" w:rsidR="007A61A1" w:rsidRDefault="007A61A1">
            <w:pPr>
              <w:widowControl/>
              <w:spacing w:after="240" w:line="276" w:lineRule="auto"/>
              <w:jc w:val="both"/>
              <w:rPr>
                <w:rFonts w:ascii="Calibri" w:eastAsia="Calibri" w:hAnsi="Calibri" w:cs="Calibri"/>
              </w:rPr>
            </w:pPr>
          </w:p>
          <w:p w14:paraId="5EA1C9DB" w14:textId="77777777" w:rsidR="007A61A1" w:rsidRDefault="007A61A1">
            <w:pPr>
              <w:widowControl/>
              <w:spacing w:after="240" w:line="276" w:lineRule="auto"/>
              <w:jc w:val="both"/>
              <w:rPr>
                <w:rFonts w:ascii="Calibri" w:eastAsia="Calibri" w:hAnsi="Calibri" w:cs="Calibri"/>
              </w:rPr>
            </w:pPr>
          </w:p>
          <w:p w14:paraId="7FC9B830" w14:textId="77777777" w:rsidR="007A61A1" w:rsidRDefault="007A61A1">
            <w:pPr>
              <w:widowControl/>
              <w:spacing w:after="240" w:line="276" w:lineRule="auto"/>
              <w:jc w:val="both"/>
              <w:rPr>
                <w:rFonts w:ascii="Calibri" w:eastAsia="Calibri" w:hAnsi="Calibri" w:cs="Calibri"/>
              </w:rPr>
            </w:pPr>
          </w:p>
          <w:p w14:paraId="78ABFD46" w14:textId="77777777" w:rsidR="007A61A1" w:rsidRDefault="007A61A1">
            <w:pPr>
              <w:widowControl/>
              <w:spacing w:after="240" w:line="276" w:lineRule="auto"/>
              <w:jc w:val="both"/>
              <w:rPr>
                <w:rFonts w:ascii="Calibri" w:eastAsia="Calibri" w:hAnsi="Calibri" w:cs="Calibri"/>
              </w:rPr>
            </w:pPr>
          </w:p>
          <w:p w14:paraId="79205FBC"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b/>
              </w:rPr>
              <w:t>徵稿主題：</w:t>
            </w:r>
          </w:p>
          <w:p w14:paraId="6A05B27E" w14:textId="77777777" w:rsidR="007A61A1" w:rsidRDefault="00000000">
            <w:pPr>
              <w:ind w:firstLine="480"/>
            </w:pPr>
            <w:sdt>
              <w:sdtPr>
                <w:tag w:val="goog_rdk_4"/>
                <w:id w:val="650263972"/>
              </w:sdtPr>
              <w:sdtContent>
                <w:r>
                  <w:rPr>
                    <w:rFonts w:ascii="Gungsuh" w:eastAsia="Gungsuh" w:hAnsi="Gungsuh" w:cs="Gungsuh"/>
                  </w:rPr>
                  <w:t>本研討會同時關照政策、方案與實作經驗，因此除徵求主題論文與一般社會福利論文外，亦廣徵中央與地方政府、民間倡議與社會團體，與本學會合辦主題論文之圓桌論壇，或歡迎各界自組 Panel，以深化對各相關議題的理解與對話。</w:t>
                </w:r>
              </w:sdtContent>
            </w:sdt>
          </w:p>
          <w:p w14:paraId="779D8E12" w14:textId="77777777" w:rsidR="007A61A1" w:rsidRDefault="007A61A1">
            <w:pPr>
              <w:ind w:firstLine="480"/>
            </w:pPr>
          </w:p>
          <w:p w14:paraId="726043DE" w14:textId="77777777" w:rsidR="007A61A1" w:rsidRDefault="00000000">
            <w:pPr>
              <w:widowControl/>
              <w:pBdr>
                <w:top w:val="nil"/>
                <w:left w:val="nil"/>
                <w:bottom w:val="nil"/>
                <w:right w:val="nil"/>
                <w:between w:val="nil"/>
              </w:pBdr>
              <w:spacing w:after="240" w:line="276" w:lineRule="auto"/>
              <w:jc w:val="both"/>
              <w:rPr>
                <w:rFonts w:ascii="Calibri" w:eastAsia="Calibri" w:hAnsi="Calibri" w:cs="Calibri"/>
                <w:b/>
                <w:color w:val="000000"/>
              </w:rPr>
            </w:pPr>
            <w:r>
              <w:rPr>
                <w:rFonts w:ascii="Calibri" w:eastAsia="Calibri" w:hAnsi="Calibri" w:cs="Calibri"/>
                <w:b/>
              </w:rPr>
              <w:t>一、</w:t>
            </w:r>
            <w:r>
              <w:rPr>
                <w:rFonts w:ascii="Calibri" w:eastAsia="Calibri" w:hAnsi="Calibri" w:cs="Calibri"/>
                <w:b/>
                <w:color w:val="000000"/>
              </w:rPr>
              <w:t>年會主題論文</w:t>
            </w:r>
          </w:p>
          <w:p w14:paraId="72189B40" w14:textId="77777777" w:rsidR="007A61A1" w:rsidRDefault="00000000">
            <w:pPr>
              <w:widowControl/>
              <w:numPr>
                <w:ilvl w:val="0"/>
                <w:numId w:val="1"/>
              </w:numPr>
              <w:spacing w:line="276" w:lineRule="auto"/>
              <w:jc w:val="both"/>
              <w:rPr>
                <w:rFonts w:ascii="標楷體" w:eastAsia="標楷體" w:hAnsi="標楷體" w:cs="標楷體"/>
              </w:rPr>
            </w:pPr>
            <w:sdt>
              <w:sdtPr>
                <w:tag w:val="goog_rdk_5"/>
                <w:id w:val="205228805"/>
              </w:sdtPr>
              <w:sdtContent>
                <w:r>
                  <w:rPr>
                    <w:rFonts w:ascii="Gungsuh" w:eastAsia="Gungsuh" w:hAnsi="Gungsuh" w:cs="Gungsuh"/>
                  </w:rPr>
                  <w:t>整體性生命歷程社會福利政策的檢視與探討</w:t>
                </w:r>
              </w:sdtContent>
            </w:sdt>
          </w:p>
          <w:p w14:paraId="3508CCFA" w14:textId="77777777" w:rsidR="007A61A1" w:rsidRDefault="00000000">
            <w:pPr>
              <w:widowControl/>
              <w:numPr>
                <w:ilvl w:val="0"/>
                <w:numId w:val="1"/>
              </w:numPr>
              <w:spacing w:line="276" w:lineRule="auto"/>
              <w:jc w:val="both"/>
              <w:rPr>
                <w:rFonts w:ascii="標楷體" w:eastAsia="標楷體" w:hAnsi="標楷體" w:cs="標楷體"/>
              </w:rPr>
            </w:pPr>
            <w:sdt>
              <w:sdtPr>
                <w:tag w:val="goog_rdk_6"/>
                <w:id w:val="-1700304365"/>
              </w:sdtPr>
              <w:sdtContent>
                <w:r>
                  <w:rPr>
                    <w:rFonts w:ascii="Gungsuh" w:eastAsia="Gungsuh" w:hAnsi="Gungsuh" w:cs="Gungsuh"/>
                  </w:rPr>
                  <w:t>階段性生命歷程社會福利政策的檢視與探討</w:t>
                </w:r>
              </w:sdtContent>
            </w:sdt>
          </w:p>
          <w:p w14:paraId="2DAC6DDC" w14:textId="77777777" w:rsidR="007A61A1" w:rsidRDefault="00000000">
            <w:pPr>
              <w:widowControl/>
              <w:numPr>
                <w:ilvl w:val="0"/>
                <w:numId w:val="1"/>
              </w:numPr>
              <w:spacing w:line="276" w:lineRule="auto"/>
              <w:jc w:val="both"/>
              <w:rPr>
                <w:rFonts w:ascii="標楷體" w:eastAsia="標楷體" w:hAnsi="標楷體" w:cs="標楷體"/>
              </w:rPr>
            </w:pPr>
            <w:sdt>
              <w:sdtPr>
                <w:tag w:val="goog_rdk_7"/>
                <w:id w:val="-1255509053"/>
              </w:sdtPr>
              <w:sdtContent>
                <w:r>
                  <w:rPr>
                    <w:rFonts w:ascii="Gungsuh" w:eastAsia="Gungsuh" w:hAnsi="Gungsuh" w:cs="Gungsuh"/>
                  </w:rPr>
                  <w:t>生命歷程個人化與多樣性的趨勢與發展</w:t>
                </w:r>
              </w:sdtContent>
            </w:sdt>
          </w:p>
          <w:p w14:paraId="4AFF5EFF" w14:textId="77777777" w:rsidR="007A61A1" w:rsidRDefault="00000000">
            <w:pPr>
              <w:widowControl/>
              <w:numPr>
                <w:ilvl w:val="0"/>
                <w:numId w:val="1"/>
              </w:numPr>
              <w:spacing w:line="276" w:lineRule="auto"/>
              <w:jc w:val="both"/>
              <w:rPr>
                <w:rFonts w:ascii="標楷體" w:eastAsia="標楷體" w:hAnsi="標楷體" w:cs="標楷體"/>
              </w:rPr>
            </w:pPr>
            <w:sdt>
              <w:sdtPr>
                <w:tag w:val="goog_rdk_8"/>
                <w:id w:val="1203835908"/>
              </w:sdtPr>
              <w:sdtContent>
                <w:r>
                  <w:rPr>
                    <w:rFonts w:ascii="Gungsuh" w:eastAsia="Gungsuh" w:hAnsi="Gungsuh" w:cs="Gungsuh"/>
                  </w:rPr>
                  <w:t>福利國家因應生命歷程新發展趨勢的因應策略</w:t>
                </w:r>
              </w:sdtContent>
            </w:sdt>
          </w:p>
          <w:p w14:paraId="41EC40D1" w14:textId="77777777" w:rsidR="007A61A1" w:rsidRDefault="007A61A1">
            <w:pPr>
              <w:widowControl/>
              <w:spacing w:line="276" w:lineRule="auto"/>
              <w:ind w:left="720"/>
              <w:jc w:val="both"/>
              <w:rPr>
                <w:rFonts w:ascii="標楷體" w:eastAsia="標楷體" w:hAnsi="標楷體" w:cs="標楷體"/>
              </w:rPr>
            </w:pPr>
          </w:p>
          <w:p w14:paraId="1F7F6626"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b/>
              </w:rPr>
              <w:t>二、一般社會福利論文</w:t>
            </w:r>
          </w:p>
          <w:p w14:paraId="757E7992"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b/>
              </w:rPr>
              <w:t>三、自組主題 Panel</w:t>
            </w:r>
          </w:p>
          <w:p w14:paraId="100AD7F8"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每組 Panel 以九十分鐘為限，形式不拘，內容可包含正式論文發表、圓桌論壇，或自行創新的討論形式。</w:t>
            </w:r>
          </w:p>
          <w:p w14:paraId="0B0BF760"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b/>
              </w:rPr>
              <w:t>四、重要時程表</w:t>
            </w:r>
          </w:p>
          <w:tbl>
            <w:tblPr>
              <w:tblStyle w:val="aff5"/>
              <w:tblW w:w="8790" w:type="dxa"/>
              <w:tblInd w:w="0" w:type="dxa"/>
              <w:tblLayout w:type="fixed"/>
              <w:tblLook w:val="0000" w:firstRow="0" w:lastRow="0" w:firstColumn="0" w:lastColumn="0" w:noHBand="0" w:noVBand="0"/>
            </w:tblPr>
            <w:tblGrid>
              <w:gridCol w:w="822"/>
              <w:gridCol w:w="915"/>
              <w:gridCol w:w="7053"/>
            </w:tblGrid>
            <w:tr w:rsidR="007A61A1" w14:paraId="174F85FE" w14:textId="77777777">
              <w:trPr>
                <w:trHeight w:val="324"/>
              </w:trPr>
              <w:tc>
                <w:tcPr>
                  <w:tcW w:w="0" w:type="auto"/>
                  <w:tcBorders>
                    <w:top w:val="single" w:sz="4" w:space="0" w:color="000000"/>
                    <w:left w:val="single" w:sz="4" w:space="0" w:color="000000"/>
                    <w:bottom w:val="single" w:sz="4" w:space="0" w:color="000000"/>
                    <w:right w:val="single" w:sz="4" w:space="0" w:color="000000"/>
                  </w:tcBorders>
                  <w:vAlign w:val="center"/>
                </w:tcPr>
                <w:p w14:paraId="651DCCC7"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項目</w:t>
                  </w:r>
                </w:p>
              </w:tc>
              <w:tc>
                <w:tcPr>
                  <w:tcW w:w="0" w:type="auto"/>
                  <w:tcBorders>
                    <w:top w:val="single" w:sz="4" w:space="0" w:color="000000"/>
                    <w:left w:val="nil"/>
                    <w:bottom w:val="single" w:sz="4" w:space="0" w:color="000000"/>
                    <w:right w:val="single" w:sz="4" w:space="0" w:color="000000"/>
                  </w:tcBorders>
                  <w:vAlign w:val="center"/>
                </w:tcPr>
                <w:p w14:paraId="4345E342"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日期</w:t>
                  </w:r>
                </w:p>
              </w:tc>
              <w:tc>
                <w:tcPr>
                  <w:tcW w:w="0" w:type="auto"/>
                  <w:tcBorders>
                    <w:top w:val="single" w:sz="4" w:space="0" w:color="000000"/>
                    <w:left w:val="nil"/>
                    <w:bottom w:val="single" w:sz="4" w:space="0" w:color="000000"/>
                    <w:right w:val="single" w:sz="4" w:space="0" w:color="000000"/>
                  </w:tcBorders>
                  <w:vAlign w:val="center"/>
                </w:tcPr>
                <w:p w14:paraId="6B2C2335"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說明</w:t>
                  </w:r>
                </w:p>
              </w:tc>
            </w:tr>
            <w:tr w:rsidR="007A61A1" w14:paraId="6ADF2187" w14:textId="77777777">
              <w:trPr>
                <w:trHeight w:val="1128"/>
              </w:trPr>
              <w:tc>
                <w:tcPr>
                  <w:tcW w:w="0" w:type="auto"/>
                  <w:tcBorders>
                    <w:top w:val="nil"/>
                    <w:left w:val="single" w:sz="4" w:space="0" w:color="000000"/>
                    <w:bottom w:val="single" w:sz="4" w:space="0" w:color="000000"/>
                    <w:right w:val="single" w:sz="4" w:space="0" w:color="000000"/>
                  </w:tcBorders>
                  <w:vAlign w:val="center"/>
                </w:tcPr>
                <w:p w14:paraId="60D41DBD"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截稿</w:t>
                  </w:r>
                </w:p>
              </w:tc>
              <w:tc>
                <w:tcPr>
                  <w:tcW w:w="0" w:type="auto"/>
                  <w:tcBorders>
                    <w:top w:val="nil"/>
                    <w:left w:val="nil"/>
                    <w:bottom w:val="single" w:sz="4" w:space="0" w:color="000000"/>
                    <w:right w:val="single" w:sz="4" w:space="0" w:color="000000"/>
                  </w:tcBorders>
                  <w:vAlign w:val="center"/>
                </w:tcPr>
                <w:p w14:paraId="4485CBE7"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2025年1月7日</w:t>
                  </w:r>
                </w:p>
              </w:tc>
              <w:tc>
                <w:tcPr>
                  <w:tcW w:w="0" w:type="auto"/>
                  <w:tcBorders>
                    <w:top w:val="nil"/>
                    <w:left w:val="nil"/>
                    <w:bottom w:val="single" w:sz="4" w:space="0" w:color="000000"/>
                    <w:right w:val="single" w:sz="4" w:space="0" w:color="000000"/>
                  </w:tcBorders>
                  <w:vAlign w:val="center"/>
                </w:tcPr>
                <w:p w14:paraId="5BEC3A81"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(1)年會主題論文與一般社會福利論文之通訊作者，請在2025社福年會</w:t>
                  </w:r>
                  <w:proofErr w:type="gramStart"/>
                  <w:r>
                    <w:rPr>
                      <w:rFonts w:ascii="Calibri" w:eastAsia="Calibri" w:hAnsi="Calibri" w:cs="Calibri"/>
                    </w:rPr>
                    <w:t>專區線上投稿</w:t>
                  </w:r>
                  <w:proofErr w:type="gramEnd"/>
                  <w:r>
                    <w:rPr>
                      <w:rFonts w:ascii="Calibri" w:eastAsia="Calibri" w:hAnsi="Calibri" w:cs="Calibri"/>
                    </w:rPr>
                    <w:t>系統，上傳 500-850 字以內的摘要，含研究問題、研究方法、主要發現與關鍵字。</w:t>
                  </w:r>
                </w:p>
                <w:p w14:paraId="108D3BAF"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(2)自組主題 Panel召集人，請在2025社福年會</w:t>
                  </w:r>
                  <w:proofErr w:type="gramStart"/>
                  <w:r>
                    <w:rPr>
                      <w:rFonts w:ascii="Calibri" w:eastAsia="Calibri" w:hAnsi="Calibri" w:cs="Calibri"/>
                    </w:rPr>
                    <w:t>專區線上投稿</w:t>
                  </w:r>
                  <w:proofErr w:type="gramEnd"/>
                  <w:r>
                    <w:rPr>
                      <w:rFonts w:ascii="Calibri" w:eastAsia="Calibri" w:hAnsi="Calibri" w:cs="Calibri"/>
                    </w:rPr>
                    <w:t xml:space="preserve">系統，上傳 Panel 主題、構想摘要與各篇發表人資料。若是與談性質，引言人及與談人皆須針對子題範圍預先準備1000字發言稿（或 PPT），以供與會者參酌。 </w:t>
                  </w:r>
                </w:p>
                <w:p w14:paraId="153773BB"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(3)2025社福年會</w:t>
                  </w:r>
                  <w:proofErr w:type="gramStart"/>
                  <w:r>
                    <w:rPr>
                      <w:rFonts w:ascii="Calibri" w:eastAsia="Calibri" w:hAnsi="Calibri" w:cs="Calibri"/>
                    </w:rPr>
                    <w:t>專區線上投稿</w:t>
                  </w:r>
                  <w:proofErr w:type="gramEnd"/>
                  <w:r>
                    <w:rPr>
                      <w:rFonts w:ascii="Calibri" w:eastAsia="Calibri" w:hAnsi="Calibri" w:cs="Calibri"/>
                    </w:rPr>
                    <w:t>系統：</w:t>
                  </w:r>
                </w:p>
                <w:p w14:paraId="0B5F8788" w14:textId="77777777" w:rsidR="007A61A1" w:rsidRDefault="00000000">
                  <w:pPr>
                    <w:widowControl/>
                    <w:spacing w:after="240" w:line="276" w:lineRule="auto"/>
                    <w:jc w:val="both"/>
                    <w:rPr>
                      <w:rFonts w:ascii="Calibri" w:eastAsia="Calibri" w:hAnsi="Calibri" w:cs="Calibri"/>
                    </w:rPr>
                  </w:pPr>
                  <w:hyperlink r:id="rId6">
                    <w:r>
                      <w:rPr>
                        <w:rFonts w:ascii="Calibri" w:eastAsia="Calibri" w:hAnsi="Calibri" w:cs="Calibri"/>
                        <w:u w:val="single"/>
                      </w:rPr>
                      <w:t>https://reurl.cc/Nb1m69</w:t>
                    </w:r>
                  </w:hyperlink>
                </w:p>
              </w:tc>
            </w:tr>
            <w:tr w:rsidR="007A61A1" w14:paraId="6FBC312C" w14:textId="77777777">
              <w:trPr>
                <w:trHeight w:val="324"/>
              </w:trPr>
              <w:tc>
                <w:tcPr>
                  <w:tcW w:w="0" w:type="auto"/>
                  <w:tcBorders>
                    <w:top w:val="nil"/>
                    <w:left w:val="single" w:sz="4" w:space="0" w:color="000000"/>
                    <w:bottom w:val="single" w:sz="4" w:space="0" w:color="000000"/>
                    <w:right w:val="single" w:sz="4" w:space="0" w:color="000000"/>
                  </w:tcBorders>
                  <w:vAlign w:val="center"/>
                </w:tcPr>
                <w:p w14:paraId="0D162FEF"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lastRenderedPageBreak/>
                    <w:t>審查結果通知</w:t>
                  </w:r>
                </w:p>
              </w:tc>
              <w:tc>
                <w:tcPr>
                  <w:tcW w:w="0" w:type="auto"/>
                  <w:tcBorders>
                    <w:top w:val="nil"/>
                    <w:left w:val="nil"/>
                    <w:bottom w:val="single" w:sz="4" w:space="0" w:color="000000"/>
                    <w:right w:val="single" w:sz="4" w:space="0" w:color="000000"/>
                  </w:tcBorders>
                  <w:vAlign w:val="center"/>
                </w:tcPr>
                <w:p w14:paraId="273988EA"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2025年2月11日</w:t>
                  </w:r>
                </w:p>
              </w:tc>
              <w:tc>
                <w:tcPr>
                  <w:tcW w:w="0" w:type="auto"/>
                  <w:tcBorders>
                    <w:top w:val="nil"/>
                    <w:left w:val="nil"/>
                    <w:bottom w:val="single" w:sz="4" w:space="0" w:color="000000"/>
                    <w:right w:val="single" w:sz="4" w:space="0" w:color="000000"/>
                  </w:tcBorders>
                  <w:vAlign w:val="center"/>
                </w:tcPr>
                <w:p w14:paraId="65464F79"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年會籌備小組將邀請專家匿名審查摘要。</w:t>
                  </w:r>
                </w:p>
                <w:p w14:paraId="5563C653"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並個別通知結果。</w:t>
                  </w:r>
                </w:p>
              </w:tc>
            </w:tr>
            <w:tr w:rsidR="007A61A1" w14:paraId="755F1260" w14:textId="77777777">
              <w:trPr>
                <w:trHeight w:val="1260"/>
              </w:trPr>
              <w:tc>
                <w:tcPr>
                  <w:tcW w:w="0" w:type="auto"/>
                  <w:tcBorders>
                    <w:top w:val="single" w:sz="4" w:space="0" w:color="000000"/>
                    <w:left w:val="single" w:sz="4" w:space="0" w:color="000000"/>
                    <w:bottom w:val="single" w:sz="4" w:space="0" w:color="000000"/>
                    <w:right w:val="single" w:sz="4" w:space="0" w:color="000000"/>
                  </w:tcBorders>
                  <w:vAlign w:val="center"/>
                </w:tcPr>
                <w:p w14:paraId="21B748B7"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全文繳交</w:t>
                  </w:r>
                </w:p>
              </w:tc>
              <w:tc>
                <w:tcPr>
                  <w:tcW w:w="0" w:type="auto"/>
                  <w:tcBorders>
                    <w:top w:val="single" w:sz="4" w:space="0" w:color="000000"/>
                    <w:left w:val="single" w:sz="4" w:space="0" w:color="000000"/>
                    <w:bottom w:val="single" w:sz="4" w:space="0" w:color="000000"/>
                    <w:right w:val="single" w:sz="4" w:space="0" w:color="000000"/>
                  </w:tcBorders>
                  <w:vAlign w:val="center"/>
                </w:tcPr>
                <w:p w14:paraId="0F6D6555"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2025年3月26日</w:t>
                  </w:r>
                </w:p>
              </w:tc>
              <w:tc>
                <w:tcPr>
                  <w:tcW w:w="0" w:type="auto"/>
                  <w:tcBorders>
                    <w:top w:val="single" w:sz="4" w:space="0" w:color="000000"/>
                    <w:left w:val="single" w:sz="4" w:space="0" w:color="000000"/>
                    <w:bottom w:val="single" w:sz="4" w:space="0" w:color="000000"/>
                    <w:right w:val="single" w:sz="4" w:space="0" w:color="000000"/>
                  </w:tcBorders>
                  <w:vAlign w:val="center"/>
                </w:tcPr>
                <w:p w14:paraId="72D520FA"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通過審查的投稿者，請將 6,000~12,000字的全文繳交至</w:t>
                  </w:r>
                  <w:hyperlink r:id="rId7">
                    <w:r>
                      <w:rPr>
                        <w:rFonts w:ascii="Calibri" w:eastAsia="Calibri" w:hAnsi="Calibri" w:cs="Calibri"/>
                        <w:u w:val="single"/>
                      </w:rPr>
                      <w:t>2025swat.seminar@gmail.com</w:t>
                    </w:r>
                  </w:hyperlink>
                  <w:r>
                    <w:rPr>
                      <w:rFonts w:ascii="Calibri" w:eastAsia="Calibri" w:hAnsi="Calibri" w:cs="Calibri"/>
                    </w:rPr>
                    <w:t>，以確認發表資格，未能在截稿日期前繳交全文者視同放棄發表。</w:t>
                  </w:r>
                  <w:r>
                    <w:rPr>
                      <w:rFonts w:ascii="Calibri" w:eastAsia="Calibri" w:hAnsi="Calibri" w:cs="Calibri"/>
                    </w:rPr>
                    <w:br/>
                    <w:t>論文撰寫格式請依台灣</w:t>
                  </w:r>
                  <w:proofErr w:type="gramStart"/>
                  <w:r>
                    <w:rPr>
                      <w:rFonts w:ascii="Calibri" w:eastAsia="Calibri" w:hAnsi="Calibri" w:cs="Calibri"/>
                    </w:rPr>
                    <w:t>社會福利學刊</w:t>
                  </w:r>
                  <w:proofErr w:type="gramEnd"/>
                  <w:r>
                    <w:rPr>
                      <w:rFonts w:ascii="Calibri" w:eastAsia="Calibri" w:hAnsi="Calibri" w:cs="Calibri"/>
                    </w:rPr>
                    <w:t>：https://swat.welfaretaiwan.org。</w:t>
                  </w:r>
                </w:p>
              </w:tc>
            </w:tr>
            <w:tr w:rsidR="007A61A1" w14:paraId="7F9815CF" w14:textId="77777777">
              <w:trPr>
                <w:trHeight w:val="1260"/>
              </w:trPr>
              <w:tc>
                <w:tcPr>
                  <w:tcW w:w="0" w:type="auto"/>
                  <w:tcBorders>
                    <w:top w:val="single" w:sz="4" w:space="0" w:color="000000"/>
                    <w:left w:val="single" w:sz="4" w:space="0" w:color="000000"/>
                    <w:bottom w:val="single" w:sz="4" w:space="0" w:color="000000"/>
                    <w:right w:val="single" w:sz="4" w:space="0" w:color="000000"/>
                  </w:tcBorders>
                  <w:vAlign w:val="center"/>
                </w:tcPr>
                <w:p w14:paraId="5B50DAF1"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評論人安排結果通知</w:t>
                  </w:r>
                </w:p>
              </w:tc>
              <w:tc>
                <w:tcPr>
                  <w:tcW w:w="0" w:type="auto"/>
                  <w:tcBorders>
                    <w:top w:val="single" w:sz="4" w:space="0" w:color="000000"/>
                    <w:left w:val="single" w:sz="4" w:space="0" w:color="000000"/>
                    <w:bottom w:val="single" w:sz="4" w:space="0" w:color="000000"/>
                    <w:right w:val="single" w:sz="4" w:space="0" w:color="000000"/>
                  </w:tcBorders>
                  <w:vAlign w:val="center"/>
                </w:tcPr>
                <w:p w14:paraId="47EC494F" w14:textId="77777777" w:rsidR="007A61A1" w:rsidRDefault="00000000">
                  <w:pPr>
                    <w:widowControl/>
                    <w:spacing w:after="240" w:line="276" w:lineRule="auto"/>
                    <w:jc w:val="both"/>
                    <w:rPr>
                      <w:rFonts w:ascii="Calibri" w:eastAsia="Calibri" w:hAnsi="Calibri" w:cs="Calibri"/>
                    </w:rPr>
                  </w:pPr>
                  <w:bookmarkStart w:id="0" w:name="_heading=h.gjdgxs" w:colFirst="0" w:colLast="0"/>
                  <w:bookmarkEnd w:id="0"/>
                  <w:r>
                    <w:rPr>
                      <w:rFonts w:ascii="Calibri" w:eastAsia="Calibri" w:hAnsi="Calibri" w:cs="Calibri"/>
                    </w:rPr>
                    <w:t>2025年4月18日</w:t>
                  </w:r>
                </w:p>
              </w:tc>
              <w:tc>
                <w:tcPr>
                  <w:tcW w:w="0" w:type="auto"/>
                  <w:tcBorders>
                    <w:top w:val="single" w:sz="4" w:space="0" w:color="000000"/>
                    <w:left w:val="single" w:sz="4" w:space="0" w:color="000000"/>
                    <w:bottom w:val="single" w:sz="4" w:space="0" w:color="000000"/>
                    <w:right w:val="single" w:sz="4" w:space="0" w:color="000000"/>
                  </w:tcBorders>
                  <w:vAlign w:val="center"/>
                </w:tcPr>
                <w:p w14:paraId="4EC53BE8" w14:textId="77777777" w:rsidR="007A61A1" w:rsidRDefault="00000000">
                  <w:pPr>
                    <w:widowControl/>
                    <w:spacing w:after="240" w:line="276" w:lineRule="auto"/>
                    <w:jc w:val="both"/>
                    <w:rPr>
                      <w:rFonts w:ascii="Calibri" w:eastAsia="Calibri" w:hAnsi="Calibri" w:cs="Calibri"/>
                    </w:rPr>
                  </w:pPr>
                  <w:r>
                    <w:rPr>
                      <w:rFonts w:ascii="Calibri" w:eastAsia="Calibri" w:hAnsi="Calibri" w:cs="Calibri"/>
                    </w:rPr>
                    <w:t>一篇好的論文值得深度討論，我們將慎重邀請相關領域的學者專家擔任評論人，並通知發表人。</w:t>
                  </w:r>
                </w:p>
              </w:tc>
            </w:tr>
          </w:tbl>
          <w:p w14:paraId="0889A0EF" w14:textId="77777777" w:rsidR="007A61A1" w:rsidRDefault="00000000">
            <w:pPr>
              <w:widowControl/>
              <w:spacing w:line="276" w:lineRule="auto"/>
              <w:jc w:val="both"/>
              <w:rPr>
                <w:rFonts w:ascii="Calibri" w:eastAsia="Calibri" w:hAnsi="Calibri" w:cs="Calibri"/>
              </w:rPr>
            </w:pPr>
            <w:r>
              <w:rPr>
                <w:rFonts w:ascii="Calibri" w:eastAsia="Calibri" w:hAnsi="Calibri" w:cs="Calibri"/>
              </w:rPr>
              <w:t xml:space="preserve">年會投稿聯絡人： 黃若婷 </w:t>
            </w:r>
            <w:hyperlink r:id="rId8">
              <w:r>
                <w:rPr>
                  <w:rFonts w:ascii="Calibri" w:eastAsia="Calibri" w:hAnsi="Calibri" w:cs="Calibri"/>
                  <w:u w:val="single"/>
                </w:rPr>
                <w:t>2025swat.seminar@gmail.com</w:t>
              </w:r>
            </w:hyperlink>
          </w:p>
          <w:p w14:paraId="22EFB8AF" w14:textId="77777777" w:rsidR="007A61A1" w:rsidRDefault="00000000">
            <w:pPr>
              <w:widowControl/>
              <w:spacing w:line="276" w:lineRule="auto"/>
              <w:jc w:val="both"/>
              <w:rPr>
                <w:rFonts w:ascii="Calibri" w:eastAsia="Calibri" w:hAnsi="Calibri" w:cs="Calibri"/>
              </w:rPr>
            </w:pPr>
            <w:r>
              <w:rPr>
                <w:rFonts w:ascii="Calibri" w:eastAsia="Calibri" w:hAnsi="Calibri" w:cs="Calibri"/>
              </w:rPr>
              <w:t>台灣社會福利學會相關網站：</w:t>
            </w:r>
          </w:p>
          <w:p w14:paraId="618CCC77" w14:textId="77777777" w:rsidR="007A61A1" w:rsidRDefault="00000000">
            <w:pPr>
              <w:widowControl/>
              <w:numPr>
                <w:ilvl w:val="0"/>
                <w:numId w:val="2"/>
              </w:numPr>
              <w:spacing w:line="276" w:lineRule="auto"/>
              <w:jc w:val="both"/>
              <w:rPr>
                <w:rFonts w:ascii="Calibri" w:eastAsia="Calibri" w:hAnsi="Calibri" w:cs="Calibri"/>
              </w:rPr>
            </w:pPr>
            <w:r>
              <w:rPr>
                <w:rFonts w:ascii="Calibri" w:eastAsia="Calibri" w:hAnsi="Calibri" w:cs="Calibri"/>
              </w:rPr>
              <w:t>台灣社會福利學會聯絡電子信箱：</w:t>
            </w:r>
            <w:hyperlink r:id="rId9">
              <w:r>
                <w:rPr>
                  <w:rFonts w:ascii="Calibri" w:eastAsia="Calibri" w:hAnsi="Calibri" w:cs="Calibri"/>
                  <w:u w:val="single"/>
                </w:rPr>
                <w:t>taswtw@gmail.com</w:t>
              </w:r>
            </w:hyperlink>
          </w:p>
          <w:p w14:paraId="718CE897" w14:textId="77777777" w:rsidR="007A61A1" w:rsidRDefault="00000000">
            <w:pPr>
              <w:widowControl/>
              <w:numPr>
                <w:ilvl w:val="0"/>
                <w:numId w:val="2"/>
              </w:numPr>
              <w:spacing w:line="276" w:lineRule="auto"/>
              <w:jc w:val="both"/>
              <w:rPr>
                <w:rFonts w:ascii="Calibri" w:eastAsia="Calibri" w:hAnsi="Calibri" w:cs="Calibri"/>
              </w:rPr>
            </w:pPr>
            <w:proofErr w:type="gramStart"/>
            <w:r>
              <w:rPr>
                <w:rFonts w:ascii="Calibri" w:eastAsia="Calibri" w:hAnsi="Calibri" w:cs="Calibri"/>
              </w:rPr>
              <w:t>台灣社會福利學會臉書粉絲</w:t>
            </w:r>
            <w:proofErr w:type="gramEnd"/>
            <w:r>
              <w:rPr>
                <w:rFonts w:ascii="Calibri" w:eastAsia="Calibri" w:hAnsi="Calibri" w:cs="Calibri"/>
              </w:rPr>
              <w:t>專頁：</w:t>
            </w:r>
            <w:hyperlink r:id="rId10">
              <w:r>
                <w:rPr>
                  <w:rFonts w:ascii="Calibri" w:eastAsia="Calibri" w:hAnsi="Calibri" w:cs="Calibri"/>
                  <w:u w:val="single"/>
                </w:rPr>
                <w:t>http://goo.gl/yd4vKP</w:t>
              </w:r>
            </w:hyperlink>
          </w:p>
          <w:p w14:paraId="45C3D042" w14:textId="77777777" w:rsidR="007A61A1" w:rsidRDefault="00000000">
            <w:pPr>
              <w:widowControl/>
              <w:numPr>
                <w:ilvl w:val="0"/>
                <w:numId w:val="2"/>
              </w:numPr>
              <w:spacing w:line="276" w:lineRule="auto"/>
              <w:jc w:val="both"/>
              <w:rPr>
                <w:rFonts w:ascii="Calibri" w:eastAsia="Calibri" w:hAnsi="Calibri" w:cs="Calibri"/>
              </w:rPr>
            </w:pPr>
            <w:r>
              <w:rPr>
                <w:rFonts w:ascii="Calibri" w:eastAsia="Calibri" w:hAnsi="Calibri" w:cs="Calibri"/>
              </w:rPr>
              <w:t>台灣社會福利學會網站：</w:t>
            </w:r>
            <w:hyperlink r:id="rId11">
              <w:r>
                <w:rPr>
                  <w:rFonts w:ascii="Calibri" w:eastAsia="Calibri" w:hAnsi="Calibri" w:cs="Calibri"/>
                  <w:u w:val="single"/>
                </w:rPr>
                <w:t>http://swat.welfaretaiwan.org</w:t>
              </w:r>
            </w:hyperlink>
          </w:p>
        </w:tc>
      </w:tr>
    </w:tbl>
    <w:p w14:paraId="57DCB2D7" w14:textId="77777777" w:rsidR="007A61A1" w:rsidRDefault="007A61A1"/>
    <w:sectPr w:rsidR="007A61A1">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85EAD"/>
    <w:multiLevelType w:val="multilevel"/>
    <w:tmpl w:val="B1628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EE43CD"/>
    <w:multiLevelType w:val="multilevel"/>
    <w:tmpl w:val="862E294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174341700">
    <w:abstractNumId w:val="0"/>
  </w:num>
  <w:num w:numId="2" w16cid:durableId="109852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A1"/>
    <w:rsid w:val="00126EAA"/>
    <w:rsid w:val="003B09F9"/>
    <w:rsid w:val="007A6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39DB"/>
  <w15:docId w15:val="{99219B96-99C8-4DEE-A579-C016B7D4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61F"/>
    <w:pPr>
      <w:suppressAutoHyphens/>
      <w:autoSpaceDN w:val="0"/>
      <w:textAlignment w:val="baseline"/>
    </w:pPr>
    <w:rPr>
      <w:rFonts w:eastAsia="新細明體"/>
      <w:kern w:val="3"/>
    </w:rPr>
  </w:style>
  <w:style w:type="paragraph" w:styleId="1">
    <w:name w:val="heading 1"/>
    <w:basedOn w:val="a"/>
    <w:next w:val="a"/>
    <w:link w:val="10"/>
    <w:uiPriority w:val="9"/>
    <w:qFormat/>
    <w:rsid w:val="006206B1"/>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6206B1"/>
    <w:pPr>
      <w:spacing w:before="240" w:after="80"/>
      <w:outlineLvl w:val="1"/>
    </w:pPr>
    <w:rPr>
      <w:smallCaps/>
      <w:spacing w:val="5"/>
      <w:sz w:val="28"/>
      <w:szCs w:val="28"/>
    </w:rPr>
  </w:style>
  <w:style w:type="paragraph" w:styleId="3">
    <w:name w:val="heading 3"/>
    <w:basedOn w:val="a"/>
    <w:next w:val="a"/>
    <w:link w:val="30"/>
    <w:uiPriority w:val="9"/>
    <w:semiHidden/>
    <w:unhideWhenUsed/>
    <w:qFormat/>
    <w:rsid w:val="006206B1"/>
    <w:pPr>
      <w:outlineLvl w:val="2"/>
    </w:pPr>
    <w:rPr>
      <w:smallCaps/>
      <w:spacing w:val="5"/>
    </w:rPr>
  </w:style>
  <w:style w:type="paragraph" w:styleId="4">
    <w:name w:val="heading 4"/>
    <w:basedOn w:val="a"/>
    <w:next w:val="a"/>
    <w:link w:val="40"/>
    <w:uiPriority w:val="9"/>
    <w:semiHidden/>
    <w:unhideWhenUsed/>
    <w:qFormat/>
    <w:rsid w:val="006206B1"/>
    <w:pPr>
      <w:spacing w:before="240"/>
      <w:outlineLvl w:val="3"/>
    </w:pPr>
    <w:rPr>
      <w:smallCaps/>
      <w:spacing w:val="10"/>
      <w:sz w:val="22"/>
      <w:szCs w:val="22"/>
    </w:rPr>
  </w:style>
  <w:style w:type="paragraph" w:styleId="5">
    <w:name w:val="heading 5"/>
    <w:basedOn w:val="a"/>
    <w:next w:val="a"/>
    <w:link w:val="50"/>
    <w:uiPriority w:val="9"/>
    <w:semiHidden/>
    <w:unhideWhenUsed/>
    <w:qFormat/>
    <w:rsid w:val="006206B1"/>
    <w:pPr>
      <w:spacing w:before="200"/>
      <w:outlineLvl w:val="4"/>
    </w:pPr>
    <w:rPr>
      <w:smallCaps/>
      <w:color w:val="C45911" w:themeColor="accent2" w:themeShade="BF"/>
      <w:spacing w:val="10"/>
      <w:sz w:val="22"/>
      <w:szCs w:val="26"/>
    </w:rPr>
  </w:style>
  <w:style w:type="paragraph" w:styleId="6">
    <w:name w:val="heading 6"/>
    <w:basedOn w:val="a"/>
    <w:next w:val="a"/>
    <w:link w:val="60"/>
    <w:uiPriority w:val="9"/>
    <w:semiHidden/>
    <w:unhideWhenUsed/>
    <w:qFormat/>
    <w:rsid w:val="006206B1"/>
    <w:pPr>
      <w:outlineLvl w:val="5"/>
    </w:pPr>
    <w:rPr>
      <w:smallCaps/>
      <w:color w:val="ED7D31" w:themeColor="accent2"/>
      <w:spacing w:val="5"/>
      <w:sz w:val="22"/>
    </w:rPr>
  </w:style>
  <w:style w:type="paragraph" w:styleId="7">
    <w:name w:val="heading 7"/>
    <w:basedOn w:val="a"/>
    <w:next w:val="a"/>
    <w:link w:val="70"/>
    <w:uiPriority w:val="9"/>
    <w:semiHidden/>
    <w:unhideWhenUsed/>
    <w:qFormat/>
    <w:rsid w:val="006206B1"/>
    <w:pPr>
      <w:outlineLvl w:val="6"/>
    </w:pPr>
    <w:rPr>
      <w:b/>
      <w:smallCaps/>
      <w:color w:val="ED7D31" w:themeColor="accent2"/>
      <w:spacing w:val="10"/>
    </w:rPr>
  </w:style>
  <w:style w:type="paragraph" w:styleId="8">
    <w:name w:val="heading 8"/>
    <w:basedOn w:val="a"/>
    <w:next w:val="a"/>
    <w:link w:val="80"/>
    <w:uiPriority w:val="9"/>
    <w:semiHidden/>
    <w:unhideWhenUsed/>
    <w:qFormat/>
    <w:rsid w:val="006206B1"/>
    <w:pPr>
      <w:outlineLvl w:val="7"/>
    </w:pPr>
    <w:rPr>
      <w:b/>
      <w:i/>
      <w:smallCaps/>
      <w:color w:val="C45911" w:themeColor="accent2" w:themeShade="BF"/>
    </w:rPr>
  </w:style>
  <w:style w:type="paragraph" w:styleId="9">
    <w:name w:val="heading 9"/>
    <w:basedOn w:val="a"/>
    <w:next w:val="a"/>
    <w:link w:val="90"/>
    <w:uiPriority w:val="9"/>
    <w:semiHidden/>
    <w:unhideWhenUsed/>
    <w:qFormat/>
    <w:rsid w:val="006206B1"/>
    <w:pPr>
      <w:outlineLvl w:val="8"/>
    </w:pPr>
    <w:rPr>
      <w:b/>
      <w:i/>
      <w:smallCaps/>
      <w:color w:val="823B0B"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6206B1"/>
    <w:pPr>
      <w:pBdr>
        <w:top w:val="single" w:sz="12" w:space="1" w:color="ED7D31" w:themeColor="accent2"/>
      </w:pBdr>
      <w:jc w:val="right"/>
    </w:pPr>
    <w:rPr>
      <w:smallCaps/>
      <w:sz w:val="48"/>
      <w:szCs w:val="48"/>
    </w:rPr>
  </w:style>
  <w:style w:type="character" w:customStyle="1" w:styleId="10">
    <w:name w:val="標題 1 字元"/>
    <w:basedOn w:val="a0"/>
    <w:link w:val="1"/>
    <w:uiPriority w:val="9"/>
    <w:rsid w:val="006206B1"/>
    <w:rPr>
      <w:smallCaps/>
      <w:spacing w:val="5"/>
      <w:sz w:val="32"/>
      <w:szCs w:val="32"/>
    </w:rPr>
  </w:style>
  <w:style w:type="character" w:customStyle="1" w:styleId="20">
    <w:name w:val="標題 2 字元"/>
    <w:basedOn w:val="a0"/>
    <w:link w:val="2"/>
    <w:uiPriority w:val="9"/>
    <w:rsid w:val="006206B1"/>
    <w:rPr>
      <w:smallCaps/>
      <w:spacing w:val="5"/>
      <w:sz w:val="28"/>
      <w:szCs w:val="28"/>
    </w:rPr>
  </w:style>
  <w:style w:type="character" w:customStyle="1" w:styleId="30">
    <w:name w:val="標題 3 字元"/>
    <w:basedOn w:val="a0"/>
    <w:link w:val="3"/>
    <w:uiPriority w:val="9"/>
    <w:semiHidden/>
    <w:rsid w:val="006206B1"/>
    <w:rPr>
      <w:smallCaps/>
      <w:spacing w:val="5"/>
      <w:sz w:val="24"/>
      <w:szCs w:val="24"/>
    </w:rPr>
  </w:style>
  <w:style w:type="character" w:customStyle="1" w:styleId="40">
    <w:name w:val="標題 4 字元"/>
    <w:basedOn w:val="a0"/>
    <w:link w:val="4"/>
    <w:uiPriority w:val="9"/>
    <w:semiHidden/>
    <w:rsid w:val="006206B1"/>
    <w:rPr>
      <w:smallCaps/>
      <w:spacing w:val="10"/>
      <w:sz w:val="22"/>
      <w:szCs w:val="22"/>
    </w:rPr>
  </w:style>
  <w:style w:type="character" w:customStyle="1" w:styleId="50">
    <w:name w:val="標題 5 字元"/>
    <w:basedOn w:val="a0"/>
    <w:link w:val="5"/>
    <w:uiPriority w:val="9"/>
    <w:semiHidden/>
    <w:rsid w:val="006206B1"/>
    <w:rPr>
      <w:smallCaps/>
      <w:color w:val="C45911" w:themeColor="accent2" w:themeShade="BF"/>
      <w:spacing w:val="10"/>
      <w:sz w:val="22"/>
      <w:szCs w:val="26"/>
    </w:rPr>
  </w:style>
  <w:style w:type="character" w:customStyle="1" w:styleId="60">
    <w:name w:val="標題 6 字元"/>
    <w:basedOn w:val="a0"/>
    <w:link w:val="6"/>
    <w:uiPriority w:val="9"/>
    <w:semiHidden/>
    <w:rsid w:val="006206B1"/>
    <w:rPr>
      <w:smallCaps/>
      <w:color w:val="ED7D31" w:themeColor="accent2"/>
      <w:spacing w:val="5"/>
      <w:sz w:val="22"/>
    </w:rPr>
  </w:style>
  <w:style w:type="character" w:customStyle="1" w:styleId="70">
    <w:name w:val="標題 7 字元"/>
    <w:basedOn w:val="a0"/>
    <w:link w:val="7"/>
    <w:uiPriority w:val="9"/>
    <w:semiHidden/>
    <w:rsid w:val="006206B1"/>
    <w:rPr>
      <w:b/>
      <w:smallCaps/>
      <w:color w:val="ED7D31" w:themeColor="accent2"/>
      <w:spacing w:val="10"/>
    </w:rPr>
  </w:style>
  <w:style w:type="character" w:customStyle="1" w:styleId="80">
    <w:name w:val="標題 8 字元"/>
    <w:basedOn w:val="a0"/>
    <w:link w:val="8"/>
    <w:uiPriority w:val="9"/>
    <w:semiHidden/>
    <w:rsid w:val="006206B1"/>
    <w:rPr>
      <w:b/>
      <w:i/>
      <w:smallCaps/>
      <w:color w:val="C45911" w:themeColor="accent2" w:themeShade="BF"/>
    </w:rPr>
  </w:style>
  <w:style w:type="character" w:customStyle="1" w:styleId="90">
    <w:name w:val="標題 9 字元"/>
    <w:basedOn w:val="a0"/>
    <w:link w:val="9"/>
    <w:uiPriority w:val="9"/>
    <w:semiHidden/>
    <w:rsid w:val="006206B1"/>
    <w:rPr>
      <w:b/>
      <w:i/>
      <w:smallCaps/>
      <w:color w:val="823B0B" w:themeColor="accent2" w:themeShade="7F"/>
    </w:rPr>
  </w:style>
  <w:style w:type="paragraph" w:styleId="a5">
    <w:name w:val="caption"/>
    <w:basedOn w:val="a"/>
    <w:next w:val="a"/>
    <w:uiPriority w:val="35"/>
    <w:semiHidden/>
    <w:unhideWhenUsed/>
    <w:qFormat/>
    <w:rsid w:val="006206B1"/>
    <w:rPr>
      <w:b/>
      <w:bCs/>
      <w:caps/>
      <w:sz w:val="16"/>
      <w:szCs w:val="18"/>
    </w:rPr>
  </w:style>
  <w:style w:type="character" w:customStyle="1" w:styleId="a4">
    <w:name w:val="標題 字元"/>
    <w:basedOn w:val="a0"/>
    <w:link w:val="a3"/>
    <w:uiPriority w:val="10"/>
    <w:rsid w:val="006206B1"/>
    <w:rPr>
      <w:smallCaps/>
      <w:sz w:val="48"/>
      <w:szCs w:val="48"/>
    </w:rPr>
  </w:style>
  <w:style w:type="paragraph" w:styleId="a6">
    <w:name w:val="Subtitle"/>
    <w:basedOn w:val="a"/>
    <w:next w:val="a"/>
    <w:link w:val="a7"/>
    <w:uiPriority w:val="11"/>
    <w:qFormat/>
    <w:pPr>
      <w:spacing w:after="720"/>
      <w:jc w:val="right"/>
    </w:pPr>
    <w:rPr>
      <w:rFonts w:ascii="Calibri" w:eastAsia="Calibri" w:hAnsi="Calibri" w:cs="Calibri"/>
    </w:rPr>
  </w:style>
  <w:style w:type="character" w:customStyle="1" w:styleId="a7">
    <w:name w:val="副標題 字元"/>
    <w:basedOn w:val="a0"/>
    <w:link w:val="a6"/>
    <w:uiPriority w:val="11"/>
    <w:rsid w:val="006206B1"/>
    <w:rPr>
      <w:rFonts w:asciiTheme="majorHAnsi" w:eastAsiaTheme="majorEastAsia" w:hAnsiTheme="majorHAnsi" w:cstheme="majorBidi"/>
      <w:szCs w:val="22"/>
    </w:rPr>
  </w:style>
  <w:style w:type="character" w:styleId="a8">
    <w:name w:val="Strong"/>
    <w:uiPriority w:val="22"/>
    <w:qFormat/>
    <w:rsid w:val="006206B1"/>
    <w:rPr>
      <w:b/>
      <w:color w:val="ED7D31" w:themeColor="accent2"/>
    </w:rPr>
  </w:style>
  <w:style w:type="character" w:styleId="a9">
    <w:name w:val="Emphasis"/>
    <w:uiPriority w:val="20"/>
    <w:qFormat/>
    <w:rsid w:val="006206B1"/>
    <w:rPr>
      <w:b/>
      <w:i/>
      <w:spacing w:val="10"/>
    </w:rPr>
  </w:style>
  <w:style w:type="paragraph" w:styleId="aa">
    <w:name w:val="No Spacing"/>
    <w:basedOn w:val="a"/>
    <w:link w:val="ab"/>
    <w:uiPriority w:val="1"/>
    <w:qFormat/>
    <w:rsid w:val="006206B1"/>
  </w:style>
  <w:style w:type="character" w:customStyle="1" w:styleId="ab">
    <w:name w:val="無間距 字元"/>
    <w:basedOn w:val="a0"/>
    <w:link w:val="aa"/>
    <w:uiPriority w:val="1"/>
    <w:rsid w:val="006206B1"/>
  </w:style>
  <w:style w:type="paragraph" w:styleId="ac">
    <w:name w:val="List Paragraph"/>
    <w:basedOn w:val="a"/>
    <w:uiPriority w:val="34"/>
    <w:qFormat/>
    <w:rsid w:val="006206B1"/>
    <w:pPr>
      <w:ind w:left="720"/>
      <w:contextualSpacing/>
    </w:pPr>
  </w:style>
  <w:style w:type="paragraph" w:styleId="ad">
    <w:name w:val="Quote"/>
    <w:basedOn w:val="a"/>
    <w:next w:val="a"/>
    <w:link w:val="ae"/>
    <w:uiPriority w:val="29"/>
    <w:qFormat/>
    <w:rsid w:val="006206B1"/>
    <w:rPr>
      <w:i/>
    </w:rPr>
  </w:style>
  <w:style w:type="character" w:customStyle="1" w:styleId="ae">
    <w:name w:val="引文 字元"/>
    <w:basedOn w:val="a0"/>
    <w:link w:val="ad"/>
    <w:uiPriority w:val="29"/>
    <w:rsid w:val="006206B1"/>
    <w:rPr>
      <w:i/>
    </w:rPr>
  </w:style>
  <w:style w:type="paragraph" w:styleId="af">
    <w:name w:val="Intense Quote"/>
    <w:basedOn w:val="a"/>
    <w:next w:val="a"/>
    <w:link w:val="af0"/>
    <w:uiPriority w:val="30"/>
    <w:qFormat/>
    <w:rsid w:val="006206B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af0">
    <w:name w:val="鮮明引文 字元"/>
    <w:basedOn w:val="a0"/>
    <w:link w:val="af"/>
    <w:uiPriority w:val="30"/>
    <w:rsid w:val="006206B1"/>
    <w:rPr>
      <w:b/>
      <w:i/>
      <w:color w:val="FFFFFF" w:themeColor="background1"/>
      <w:shd w:val="clear" w:color="auto" w:fill="ED7D31" w:themeFill="accent2"/>
    </w:rPr>
  </w:style>
  <w:style w:type="character" w:styleId="af1">
    <w:name w:val="Subtle Emphasis"/>
    <w:uiPriority w:val="19"/>
    <w:qFormat/>
    <w:rsid w:val="006206B1"/>
    <w:rPr>
      <w:i/>
    </w:rPr>
  </w:style>
  <w:style w:type="character" w:styleId="af2">
    <w:name w:val="Intense Emphasis"/>
    <w:uiPriority w:val="21"/>
    <w:qFormat/>
    <w:rsid w:val="006206B1"/>
    <w:rPr>
      <w:b/>
      <w:i/>
      <w:color w:val="ED7D31" w:themeColor="accent2"/>
      <w:spacing w:val="10"/>
    </w:rPr>
  </w:style>
  <w:style w:type="character" w:styleId="af3">
    <w:name w:val="Subtle Reference"/>
    <w:uiPriority w:val="31"/>
    <w:qFormat/>
    <w:rsid w:val="006206B1"/>
    <w:rPr>
      <w:b/>
    </w:rPr>
  </w:style>
  <w:style w:type="character" w:styleId="af4">
    <w:name w:val="Intense Reference"/>
    <w:uiPriority w:val="32"/>
    <w:qFormat/>
    <w:rsid w:val="006206B1"/>
    <w:rPr>
      <w:b/>
      <w:bCs/>
      <w:smallCaps/>
      <w:spacing w:val="5"/>
      <w:sz w:val="22"/>
      <w:szCs w:val="22"/>
      <w:u w:val="single"/>
    </w:rPr>
  </w:style>
  <w:style w:type="character" w:styleId="af5">
    <w:name w:val="Book Title"/>
    <w:uiPriority w:val="33"/>
    <w:qFormat/>
    <w:rsid w:val="006206B1"/>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6206B1"/>
    <w:pPr>
      <w:outlineLvl w:val="9"/>
    </w:pPr>
  </w:style>
  <w:style w:type="character" w:styleId="af7">
    <w:name w:val="Hyperlink"/>
    <w:basedOn w:val="a0"/>
    <w:uiPriority w:val="99"/>
    <w:unhideWhenUsed/>
    <w:rsid w:val="00FD561F"/>
    <w:rPr>
      <w:color w:val="0563C1" w:themeColor="hyperlink"/>
      <w:u w:val="single"/>
    </w:rPr>
  </w:style>
  <w:style w:type="character" w:customStyle="1" w:styleId="11">
    <w:name w:val="未解析的提及項目1"/>
    <w:basedOn w:val="a0"/>
    <w:uiPriority w:val="99"/>
    <w:semiHidden/>
    <w:unhideWhenUsed/>
    <w:rsid w:val="00FD561F"/>
    <w:rPr>
      <w:color w:val="605E5C"/>
      <w:shd w:val="clear" w:color="auto" w:fill="E1DFDD"/>
    </w:rPr>
  </w:style>
  <w:style w:type="character" w:styleId="af8">
    <w:name w:val="FollowedHyperlink"/>
    <w:basedOn w:val="a0"/>
    <w:uiPriority w:val="99"/>
    <w:semiHidden/>
    <w:unhideWhenUsed/>
    <w:rsid w:val="00FD561F"/>
    <w:rPr>
      <w:color w:val="954F72" w:themeColor="followedHyperlink"/>
      <w:u w:val="single"/>
    </w:rPr>
  </w:style>
  <w:style w:type="character" w:styleId="af9">
    <w:name w:val="annotation reference"/>
    <w:basedOn w:val="a0"/>
    <w:uiPriority w:val="99"/>
    <w:semiHidden/>
    <w:unhideWhenUsed/>
    <w:rsid w:val="00006FB8"/>
    <w:rPr>
      <w:sz w:val="18"/>
      <w:szCs w:val="18"/>
    </w:rPr>
  </w:style>
  <w:style w:type="paragraph" w:styleId="afa">
    <w:name w:val="annotation text"/>
    <w:basedOn w:val="a"/>
    <w:link w:val="afb"/>
    <w:uiPriority w:val="99"/>
    <w:semiHidden/>
    <w:unhideWhenUsed/>
    <w:rsid w:val="00006FB8"/>
  </w:style>
  <w:style w:type="character" w:customStyle="1" w:styleId="afb">
    <w:name w:val="註解文字 字元"/>
    <w:basedOn w:val="a0"/>
    <w:link w:val="afa"/>
    <w:uiPriority w:val="99"/>
    <w:semiHidden/>
    <w:rsid w:val="00006FB8"/>
    <w:rPr>
      <w:rFonts w:ascii="Times New Roman" w:eastAsia="新細明體" w:hAnsi="Times New Roman" w:cs="Times New Roman"/>
      <w:kern w:val="3"/>
      <w:sz w:val="24"/>
      <w:szCs w:val="24"/>
    </w:rPr>
  </w:style>
  <w:style w:type="paragraph" w:styleId="afc">
    <w:name w:val="annotation subject"/>
    <w:basedOn w:val="afa"/>
    <w:next w:val="afa"/>
    <w:link w:val="afd"/>
    <w:uiPriority w:val="99"/>
    <w:semiHidden/>
    <w:unhideWhenUsed/>
    <w:rsid w:val="00006FB8"/>
    <w:rPr>
      <w:b/>
      <w:bCs/>
    </w:rPr>
  </w:style>
  <w:style w:type="character" w:customStyle="1" w:styleId="afd">
    <w:name w:val="註解主旨 字元"/>
    <w:basedOn w:val="afb"/>
    <w:link w:val="afc"/>
    <w:uiPriority w:val="99"/>
    <w:semiHidden/>
    <w:rsid w:val="00006FB8"/>
    <w:rPr>
      <w:rFonts w:ascii="Times New Roman" w:eastAsia="新細明體" w:hAnsi="Times New Roman" w:cs="Times New Roman"/>
      <w:b/>
      <w:bCs/>
      <w:kern w:val="3"/>
      <w:sz w:val="24"/>
      <w:szCs w:val="24"/>
    </w:rPr>
  </w:style>
  <w:style w:type="paragraph" w:styleId="afe">
    <w:name w:val="Balloon Text"/>
    <w:basedOn w:val="a"/>
    <w:link w:val="aff"/>
    <w:uiPriority w:val="99"/>
    <w:semiHidden/>
    <w:unhideWhenUsed/>
    <w:rsid w:val="00006FB8"/>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006FB8"/>
    <w:rPr>
      <w:rFonts w:asciiTheme="majorHAnsi" w:eastAsiaTheme="majorEastAsia" w:hAnsiTheme="majorHAnsi" w:cstheme="majorBidi"/>
      <w:kern w:val="3"/>
      <w:sz w:val="18"/>
      <w:szCs w:val="18"/>
    </w:rPr>
  </w:style>
  <w:style w:type="paragraph" w:styleId="aff0">
    <w:name w:val="header"/>
    <w:basedOn w:val="a"/>
    <w:link w:val="aff1"/>
    <w:uiPriority w:val="99"/>
    <w:unhideWhenUsed/>
    <w:rsid w:val="005E5952"/>
    <w:pPr>
      <w:tabs>
        <w:tab w:val="center" w:pos="4153"/>
        <w:tab w:val="right" w:pos="8306"/>
      </w:tabs>
      <w:snapToGrid w:val="0"/>
    </w:pPr>
    <w:rPr>
      <w:sz w:val="20"/>
      <w:szCs w:val="20"/>
    </w:rPr>
  </w:style>
  <w:style w:type="character" w:customStyle="1" w:styleId="aff1">
    <w:name w:val="頁首 字元"/>
    <w:basedOn w:val="a0"/>
    <w:link w:val="aff0"/>
    <w:uiPriority w:val="99"/>
    <w:rsid w:val="005E5952"/>
    <w:rPr>
      <w:rFonts w:ascii="Times New Roman" w:eastAsia="新細明體" w:hAnsi="Times New Roman" w:cs="Times New Roman"/>
      <w:kern w:val="3"/>
    </w:rPr>
  </w:style>
  <w:style w:type="paragraph" w:styleId="aff2">
    <w:name w:val="footer"/>
    <w:basedOn w:val="a"/>
    <w:link w:val="aff3"/>
    <w:uiPriority w:val="99"/>
    <w:unhideWhenUsed/>
    <w:rsid w:val="005E5952"/>
    <w:pPr>
      <w:tabs>
        <w:tab w:val="center" w:pos="4153"/>
        <w:tab w:val="right" w:pos="8306"/>
      </w:tabs>
      <w:snapToGrid w:val="0"/>
    </w:pPr>
    <w:rPr>
      <w:sz w:val="20"/>
      <w:szCs w:val="20"/>
    </w:rPr>
  </w:style>
  <w:style w:type="character" w:customStyle="1" w:styleId="aff3">
    <w:name w:val="頁尾 字元"/>
    <w:basedOn w:val="a0"/>
    <w:link w:val="aff2"/>
    <w:uiPriority w:val="99"/>
    <w:rsid w:val="005E5952"/>
    <w:rPr>
      <w:rFonts w:ascii="Times New Roman" w:eastAsia="新細明體" w:hAnsi="Times New Roman" w:cs="Times New Roman"/>
      <w:kern w:val="3"/>
    </w:r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024swat.semina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2024swat.seminar@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url.cc/Nb1m69" TargetMode="External"/><Relationship Id="rId11" Type="http://schemas.openxmlformats.org/officeDocument/2006/relationships/hyperlink" Target="http://swat.welfaretaiwan.org" TargetMode="External"/><Relationship Id="rId5" Type="http://schemas.openxmlformats.org/officeDocument/2006/relationships/webSettings" Target="webSettings.xml"/><Relationship Id="rId10" Type="http://schemas.openxmlformats.org/officeDocument/2006/relationships/hyperlink" Target="http://goo.gl/yd4vKP" TargetMode="External"/><Relationship Id="rId4" Type="http://schemas.openxmlformats.org/officeDocument/2006/relationships/settings" Target="settings.xml"/><Relationship Id="rId9" Type="http://schemas.openxmlformats.org/officeDocument/2006/relationships/hyperlink" Target="mailto:taswtw@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ImIb/dIw0TPLxN6sObG9sv0pA==">CgMxLjAaFAoBMBIPCg0IB0IJEgdHdW5nc3VoGhQKATESDwoNCAdCCRIHR3VuZ3N1aBoUCgEyEg8KDQgHQgkSB0d1bmdzdWgaFAoBMxIPCg0IB0IJEgdHdW5nc3VoGhQKATQSDwoNCAdCCRIHR3VuZ3N1aBoUCgE1Eg8KDQgHQgkSB0d1bmdzdWgaFAoBNhIPCg0IB0IJEgdHdW5nc3VoGhQKATcSDwoNCAdCCRIHR3VuZ3N1aBoUCgE4Eg8KDQgHQgkSB0d1bmdzdWgyCGguZ2pkZ3hzOAByITFnY0ZvazAxaFRkdHl4QmI0QTZJa3ZEU3BjN1UyN2Rf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Hsiao-Mei Juan</dc:creator>
  <cp:lastModifiedBy>Eric</cp:lastModifiedBy>
  <cp:revision>2</cp:revision>
  <dcterms:created xsi:type="dcterms:W3CDTF">2024-11-25T04:14:00Z</dcterms:created>
  <dcterms:modified xsi:type="dcterms:W3CDTF">2024-11-25T04:14:00Z</dcterms:modified>
</cp:coreProperties>
</file>