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44" w:rsidRPr="00060144" w:rsidRDefault="00060144" w:rsidP="00060144">
      <w:pPr>
        <w:spacing w:line="560" w:lineRule="exact"/>
        <w:ind w:firstLineChars="354" w:firstLine="1134"/>
        <w:rPr>
          <w:rFonts w:ascii="標楷體" w:eastAsia="標楷體" w:hAnsi="標楷體" w:cs="Times New Roman"/>
          <w:b/>
          <w:sz w:val="32"/>
          <w:szCs w:val="32"/>
        </w:rPr>
      </w:pPr>
      <w:r w:rsidRPr="00060144">
        <w:rPr>
          <w:rFonts w:ascii="標楷體" w:eastAsia="標楷體" w:hAnsi="標楷體" w:cs="Times New Roman" w:hint="eastAsia"/>
          <w:b/>
          <w:sz w:val="32"/>
          <w:szCs w:val="32"/>
        </w:rPr>
        <w:t>財團法人國際單親兒童文教基金會附設台南市私立麻二甲之家</w:t>
      </w:r>
    </w:p>
    <w:p w:rsidR="00060144" w:rsidRDefault="00060144" w:rsidP="00060144">
      <w:pPr>
        <w:spacing w:line="560" w:lineRule="exact"/>
        <w:ind w:firstLineChars="354" w:firstLine="1134"/>
        <w:jc w:val="center"/>
        <w:rPr>
          <w:rFonts w:ascii="標楷體" w:eastAsia="標楷體" w:hAnsi="標楷體" w:cs="Times New Roman"/>
          <w:b/>
          <w:sz w:val="20"/>
          <w:szCs w:val="32"/>
        </w:rPr>
      </w:pPr>
      <w:r w:rsidRPr="00060144">
        <w:rPr>
          <w:rFonts w:ascii="標楷體" w:eastAsia="標楷體" w:hAnsi="標楷體" w:cs="Times New Roman" w:hint="eastAsia"/>
          <w:b/>
          <w:sz w:val="32"/>
          <w:szCs w:val="32"/>
        </w:rPr>
        <w:t>《兒少安置服務模式與自立生活指標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實務</w:t>
      </w:r>
      <w:r w:rsidRPr="00060144">
        <w:rPr>
          <w:rFonts w:ascii="標楷體" w:eastAsia="標楷體" w:hAnsi="標楷體" w:cs="Times New Roman" w:hint="eastAsia"/>
          <w:b/>
          <w:sz w:val="32"/>
          <w:szCs w:val="32"/>
        </w:rPr>
        <w:t>研討會》</w:t>
      </w:r>
    </w:p>
    <w:p w:rsidR="00060144" w:rsidRPr="00060144" w:rsidRDefault="00060144" w:rsidP="00060144">
      <w:pPr>
        <w:spacing w:line="560" w:lineRule="exact"/>
        <w:ind w:firstLineChars="354" w:firstLine="709"/>
        <w:jc w:val="center"/>
        <w:rPr>
          <w:rFonts w:ascii="標楷體" w:eastAsia="標楷體" w:hAnsi="標楷體" w:cs="Times New Roman"/>
          <w:b/>
          <w:sz w:val="20"/>
          <w:szCs w:val="32"/>
        </w:rPr>
      </w:pPr>
    </w:p>
    <w:p w:rsidR="007F01C0" w:rsidRDefault="00060144" w:rsidP="007F01C0">
      <w:pPr>
        <w:spacing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隨著社會價值觀的變遷，家庭型態多元化，在家庭的多元結構下許多家庭問題的產生易形成教</w:t>
      </w:r>
    </w:p>
    <w:p w:rsidR="007F01C0" w:rsidRDefault="00060144" w:rsidP="007F01C0">
      <w:pPr>
        <w:spacing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養子女的危機，孩子可能在失依、失愛的環境中成長，有些更因父母入監服刑缺乏照顧、虐待、遺棄、</w:t>
      </w:r>
    </w:p>
    <w:p w:rsidR="007F01C0" w:rsidRDefault="00060144" w:rsidP="007F01C0">
      <w:pPr>
        <w:spacing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性侵害等原因，而須</w:t>
      </w:r>
      <w:proofErr w:type="gramStart"/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交由兒少</w:t>
      </w:r>
      <w:proofErr w:type="gramEnd"/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安置機構予以替代性的照顧。安置機構的孩子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除了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需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面對心理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的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衝擊及</w:t>
      </w:r>
    </w:p>
    <w:p w:rsidR="007F01C0" w:rsidRDefault="00060144" w:rsidP="007F01C0">
      <w:pPr>
        <w:spacing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離開原生家庭的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壓力外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，更面對多重壓力及考驗，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如何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適應新環境穩定生活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，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以及未來人生方向如何</w:t>
      </w:r>
    </w:p>
    <w:p w:rsidR="007F01C0" w:rsidRDefault="00060144" w:rsidP="007F01C0">
      <w:pPr>
        <w:spacing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抉擇，都是安置照顧很重要的工作。</w:t>
      </w:r>
    </w:p>
    <w:p w:rsidR="007F01C0" w:rsidRDefault="007F01C0" w:rsidP="007F01C0">
      <w:pPr>
        <w:spacing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 xml:space="preserve">     </w:t>
      </w:r>
      <w:r w:rsidR="00060144" w:rsidRPr="007F01C0">
        <w:rPr>
          <w:rFonts w:ascii="Times New Roman" w:eastAsia="標楷體" w:hAnsi="Times New Roman" w:cs="Times New Roman"/>
          <w:color w:val="000000" w:themeColor="text1"/>
          <w:szCs w:val="26"/>
        </w:rPr>
        <w:t>為提升社會福利專業相關人員輔導知能，</w:t>
      </w:r>
      <w:proofErr w:type="gramStart"/>
      <w:r w:rsidR="00060144" w:rsidRPr="007F01C0">
        <w:rPr>
          <w:rFonts w:ascii="Times New Roman" w:eastAsia="標楷體" w:hAnsi="Times New Roman" w:cs="Times New Roman"/>
          <w:color w:val="000000" w:themeColor="text1"/>
          <w:szCs w:val="26"/>
        </w:rPr>
        <w:t>特別</w:t>
      </w:r>
      <w:proofErr w:type="gramEnd"/>
      <w:r w:rsidR="00060144" w:rsidRPr="007F01C0">
        <w:rPr>
          <w:rFonts w:ascii="Times New Roman" w:eastAsia="標楷體" w:hAnsi="Times New Roman" w:cs="Times New Roman"/>
          <w:color w:val="000000" w:themeColor="text1"/>
          <w:szCs w:val="26"/>
        </w:rPr>
        <w:t>以專題演講與實務分享等方式，協助專業人員在</w:t>
      </w:r>
    </w:p>
    <w:p w:rsidR="007F01C0" w:rsidRDefault="00060144" w:rsidP="007F01C0">
      <w:pPr>
        <w:spacing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提供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弱勢兒少輔導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服務時，能確實評估問題與需求，協助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孩子在機構及在校適應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，並進行資源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連結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，</w:t>
      </w:r>
    </w:p>
    <w:p w:rsidR="00060144" w:rsidRPr="007F01C0" w:rsidRDefault="00060144" w:rsidP="007F01C0">
      <w:pPr>
        <w:spacing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以協助孩子自我照顧功能穩定及自我價值感提升，培養問題解決能力進而協助獨立自主。</w:t>
      </w:r>
    </w:p>
    <w:p w:rsidR="00060144" w:rsidRPr="007F01C0" w:rsidRDefault="00060144" w:rsidP="00060144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●</w:t>
      </w: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主辦單位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：財團法人國際單親兒童文教基金會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附設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台南市私立麻二甲之家</w:t>
      </w:r>
    </w:p>
    <w:p w:rsidR="00060144" w:rsidRPr="007F01C0" w:rsidRDefault="00060144" w:rsidP="00060144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●</w:t>
      </w: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指導單位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：</w:t>
      </w:r>
      <w:proofErr w:type="gramStart"/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臺</w:t>
      </w:r>
      <w:proofErr w:type="gramEnd"/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南市政府社會局</w:t>
      </w:r>
    </w:p>
    <w:p w:rsidR="00060144" w:rsidRPr="007F01C0" w:rsidRDefault="00060144" w:rsidP="00060144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●</w:t>
      </w: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辦理期間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：民國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10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6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年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 xml:space="preserve"> 08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月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1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1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日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(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五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)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上午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0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8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：</w:t>
      </w:r>
      <w:r w:rsidR="00316A8E">
        <w:rPr>
          <w:rFonts w:ascii="Times New Roman" w:eastAsia="標楷體" w:hAnsi="Times New Roman" w:cs="Times New Roman" w:hint="eastAsia"/>
          <w:color w:val="000000" w:themeColor="text1"/>
          <w:szCs w:val="26"/>
        </w:rPr>
        <w:t>0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0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至下午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1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6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：</w:t>
      </w:r>
      <w:r w:rsidRPr="007F01C0">
        <w:rPr>
          <w:rFonts w:ascii="Times New Roman" w:eastAsia="標楷體" w:hAnsi="Times New Roman" w:cs="Times New Roman" w:hint="eastAsia"/>
          <w:color w:val="000000" w:themeColor="text1"/>
          <w:szCs w:val="26"/>
        </w:rPr>
        <w:t>4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0</w:t>
      </w:r>
    </w:p>
    <w:p w:rsidR="00060144" w:rsidRPr="007F01C0" w:rsidRDefault="00060144" w:rsidP="00060144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●</w:t>
      </w: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辦理地點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：</w:t>
      </w:r>
      <w:proofErr w:type="gramStart"/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臺</w:t>
      </w:r>
      <w:proofErr w:type="gramEnd"/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南市私立麻二甲之家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 xml:space="preserve"> (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台南市麻豆區港尾里港子尾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1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號之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30)</w:t>
      </w:r>
    </w:p>
    <w:p w:rsidR="00060144" w:rsidRPr="007F01C0" w:rsidRDefault="00060144" w:rsidP="001575C6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●</w:t>
      </w: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研習對象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：學校教師、社福機構專業工作人員、全國各社工系所學生、全國各縣市政府社政人員。</w:t>
      </w:r>
    </w:p>
    <w:p w:rsidR="00B5159A" w:rsidRPr="007F01C0" w:rsidRDefault="00060144" w:rsidP="00060144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b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●</w:t>
      </w: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研習人數</w:t>
      </w:r>
      <w:r w:rsidRPr="00394760">
        <w:rPr>
          <w:rFonts w:ascii="Times New Roman" w:eastAsia="標楷體" w:hAnsi="Times New Roman" w:cs="Times New Roman"/>
          <w:color w:val="000000" w:themeColor="text1"/>
          <w:szCs w:val="26"/>
        </w:rPr>
        <w:t>：</w:t>
      </w:r>
      <w:r w:rsidR="00EA1CB5">
        <w:rPr>
          <w:rFonts w:ascii="Times New Roman" w:eastAsia="標楷體" w:hAnsi="Times New Roman" w:cs="Times New Roman" w:hint="eastAsia"/>
          <w:color w:val="000000" w:themeColor="text1"/>
          <w:szCs w:val="26"/>
        </w:rPr>
        <w:t>共</w:t>
      </w:r>
      <w:r w:rsidRPr="00394760">
        <w:rPr>
          <w:rFonts w:ascii="Times New Roman" w:eastAsia="標楷體" w:hAnsi="Times New Roman" w:cs="Times New Roman"/>
          <w:color w:val="000000" w:themeColor="text1"/>
          <w:szCs w:val="26"/>
        </w:rPr>
        <w:t>60</w:t>
      </w:r>
      <w:r w:rsidRPr="00394760">
        <w:rPr>
          <w:rFonts w:ascii="Times New Roman" w:eastAsia="標楷體" w:hAnsi="Times New Roman" w:cs="Times New Roman"/>
          <w:color w:val="000000" w:themeColor="text1"/>
          <w:szCs w:val="26"/>
        </w:rPr>
        <w:t>人</w:t>
      </w:r>
      <w:r w:rsidR="00EA1CB5">
        <w:rPr>
          <w:rFonts w:ascii="Times New Roman" w:eastAsia="標楷體" w:hAnsi="Times New Roman" w:cs="Times New Roman" w:hint="eastAsia"/>
          <w:color w:val="000000" w:themeColor="text1"/>
          <w:szCs w:val="26"/>
        </w:rPr>
        <w:t>，額滿為止。</w:t>
      </w:r>
    </w:p>
    <w:p w:rsidR="007F01C0" w:rsidRPr="007F01C0" w:rsidRDefault="007F01C0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●</w:t>
      </w:r>
      <w:r w:rsidRPr="007F01C0"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活動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流程：</w:t>
      </w:r>
    </w:p>
    <w:tbl>
      <w:tblPr>
        <w:tblpPr w:leftFromText="180" w:rightFromText="180" w:vertAnchor="text" w:horzAnchor="margin" w:tblpXSpec="center" w:tblpY="6"/>
        <w:tblW w:w="7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5245"/>
      </w:tblGrid>
      <w:tr w:rsidR="00EA1CB5" w:rsidRPr="007F01C0" w:rsidTr="00EA1CB5">
        <w:trPr>
          <w:trHeight w:val="420"/>
        </w:trPr>
        <w:tc>
          <w:tcPr>
            <w:tcW w:w="1853" w:type="dxa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4760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時　間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4760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內容</w:t>
            </w:r>
            <w:r w:rsidRPr="00394760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39476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/</w:t>
            </w:r>
            <w:r w:rsidRPr="0039476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394760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主講人</w:t>
            </w:r>
          </w:p>
        </w:tc>
      </w:tr>
      <w:tr w:rsidR="00EA1CB5" w:rsidRPr="007F01C0" w:rsidTr="00EA1CB5"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08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00-08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報到及交流</w:t>
            </w:r>
          </w:p>
        </w:tc>
      </w:tr>
      <w:tr w:rsidR="00EA1CB5" w:rsidRPr="007F01C0" w:rsidTr="00EA1CB5"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0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8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51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-09:00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開場</w:t>
            </w:r>
          </w:p>
        </w:tc>
      </w:tr>
      <w:tr w:rsidR="00EA1CB5" w:rsidRPr="007F01C0" w:rsidTr="00EA1CB5"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09:01-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1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0: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3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主題</w:t>
            </w:r>
            <w:proofErr w:type="gramStart"/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：在學校裡機構的孩子真的不一樣嗎？</w:t>
            </w:r>
          </w:p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講師：台南學生諮商輔導中心-胡淑雲社工師</w:t>
            </w:r>
          </w:p>
        </w:tc>
      </w:tr>
      <w:tr w:rsidR="00EA1CB5" w:rsidRPr="007F01C0" w:rsidTr="00EA1CB5"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10: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31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-10: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茶敘</w:t>
            </w:r>
          </w:p>
        </w:tc>
      </w:tr>
      <w:tr w:rsidR="00EA1CB5" w:rsidRPr="007F01C0" w:rsidTr="00EA1CB5"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10: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41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-12: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1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主題二：兒少安置機構院生在院適應及行為探討</w:t>
            </w:r>
          </w:p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講師：王明勳老師</w:t>
            </w:r>
          </w:p>
        </w:tc>
      </w:tr>
      <w:tr w:rsidR="00EA1CB5" w:rsidRPr="007F01C0" w:rsidTr="00EA1CB5">
        <w:trPr>
          <w:trHeight w:val="389"/>
        </w:trPr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12: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11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-13: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3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午餐</w:t>
            </w:r>
          </w:p>
        </w:tc>
      </w:tr>
      <w:tr w:rsidR="00EA1CB5" w:rsidRPr="007F01C0" w:rsidTr="00EA1CB5"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13: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31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-1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5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:0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主題</w:t>
            </w:r>
            <w:proofErr w:type="gramStart"/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proofErr w:type="gramEnd"/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：自立生活評估指標的運用(</w:t>
            </w:r>
            <w:proofErr w:type="gramStart"/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:rsidR="00EA1CB5" w:rsidRPr="00394760" w:rsidRDefault="00EA1CB5" w:rsidP="00EA1CB5">
            <w:pPr>
              <w:spacing w:line="440" w:lineRule="exact"/>
              <w:ind w:leftChars="50" w:left="120"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講師：擬邀請自立生活方案之社福人員</w:t>
            </w:r>
          </w:p>
        </w:tc>
      </w:tr>
      <w:tr w:rsidR="00EA1CB5" w:rsidRPr="007F01C0" w:rsidTr="00EA1CB5">
        <w:trPr>
          <w:trHeight w:val="308"/>
        </w:trPr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5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01~15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A1CB5" w:rsidRPr="007F01C0" w:rsidTr="00EA1CB5">
        <w:trPr>
          <w:trHeight w:val="308"/>
        </w:trPr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15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11-16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主題</w:t>
            </w:r>
            <w:proofErr w:type="gramStart"/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proofErr w:type="gramEnd"/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：自立生活評估指標的運用(二)</w:t>
            </w:r>
          </w:p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講師：擬邀請自立生活方案之社福人員</w:t>
            </w:r>
          </w:p>
        </w:tc>
      </w:tr>
      <w:tr w:rsidR="00EA1CB5" w:rsidRPr="007F01C0" w:rsidTr="00EA1CB5">
        <w:trPr>
          <w:trHeight w:val="308"/>
        </w:trPr>
        <w:tc>
          <w:tcPr>
            <w:tcW w:w="1853" w:type="dxa"/>
            <w:vAlign w:val="center"/>
          </w:tcPr>
          <w:p w:rsidR="00EA1CB5" w:rsidRPr="00394760" w:rsidRDefault="00EA1CB5" w:rsidP="00EA1CB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16</w:t>
            </w:r>
            <w:r w:rsidRPr="00394760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:</w:t>
            </w: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41 ~</w:t>
            </w:r>
          </w:p>
        </w:tc>
        <w:tc>
          <w:tcPr>
            <w:tcW w:w="5245" w:type="dxa"/>
          </w:tcPr>
          <w:p w:rsidR="00EA1CB5" w:rsidRPr="00394760" w:rsidRDefault="00EA1CB5" w:rsidP="00EA1CB5">
            <w:pPr>
              <w:spacing w:line="44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476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Pr="007F01C0" w:rsidRDefault="00060144" w:rsidP="007F01C0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060144" w:rsidRDefault="00060144" w:rsidP="00394760">
      <w:pPr>
        <w:spacing w:beforeLines="50" w:before="180"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394760" w:rsidRDefault="00394760" w:rsidP="00394760">
      <w:pPr>
        <w:spacing w:beforeLines="50" w:before="180"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394760" w:rsidRDefault="00394760" w:rsidP="00394760">
      <w:pPr>
        <w:spacing w:beforeLines="50" w:before="180"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394760" w:rsidRDefault="00394760" w:rsidP="001575C6">
      <w:pPr>
        <w:spacing w:beforeLines="50" w:before="180"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7F01A3" w:rsidRDefault="00394760" w:rsidP="00EA1CB5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lastRenderedPageBreak/>
        <w:t>●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報名表</w:t>
      </w:r>
      <w:r w:rsidRPr="00394760">
        <w:rPr>
          <w:rFonts w:ascii="Times New Roman" w:eastAsia="標楷體" w:hAnsi="Times New Roman" w:cs="Times New Roman" w:hint="eastAsia"/>
          <w:color w:val="000000" w:themeColor="text1"/>
          <w:szCs w:val="26"/>
        </w:rPr>
        <w:t>：</w:t>
      </w:r>
    </w:p>
    <w:tbl>
      <w:tblPr>
        <w:tblW w:w="9005" w:type="dxa"/>
        <w:jc w:val="center"/>
        <w:tblInd w:w="-2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247"/>
        <w:gridCol w:w="90"/>
        <w:gridCol w:w="723"/>
        <w:gridCol w:w="180"/>
        <w:gridCol w:w="1380"/>
        <w:gridCol w:w="1275"/>
        <w:gridCol w:w="1551"/>
      </w:tblGrid>
      <w:tr w:rsidR="00394760" w:rsidRPr="00145B2D" w:rsidTr="00A92795">
        <w:trPr>
          <w:trHeight w:val="450"/>
          <w:jc w:val="center"/>
        </w:trPr>
        <w:tc>
          <w:tcPr>
            <w:tcW w:w="9005" w:type="dxa"/>
            <w:gridSpan w:val="8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ind w:leftChars="-200" w:left="964" w:rightChars="-100" w:right="-240" w:hangingChars="401" w:hanging="1444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  <w:shd w:val="pct15" w:color="auto" w:fill="FFFFFF"/>
              </w:rPr>
            </w:pPr>
            <w:r w:rsidRPr="00145B2D">
              <w:rPr>
                <w:rFonts w:ascii="Times New Roman" w:eastAsia="華康海報體W12(P)" w:hAnsi="Times New Roman" w:cs="Times New Roman"/>
                <w:b/>
                <w:bCs/>
                <w:sz w:val="36"/>
                <w:szCs w:val="36"/>
              </w:rPr>
              <w:t xml:space="preserve">　</w:t>
            </w:r>
            <w:r w:rsidRPr="00145B2D">
              <w:rPr>
                <w:rFonts w:ascii="Times New Roman" w:eastAsia="標楷體" w:hAnsi="標楷體" w:cs="Times New Roman"/>
                <w:b/>
                <w:bCs/>
                <w:sz w:val="36"/>
                <w:szCs w:val="36"/>
              </w:rPr>
              <w:t xml:space="preserve">報　名　表　</w:t>
            </w:r>
          </w:p>
        </w:tc>
      </w:tr>
      <w:tr w:rsidR="00394760" w:rsidRPr="00145B2D" w:rsidTr="00A92795">
        <w:trPr>
          <w:trHeight w:val="404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ind w:firstLineChars="50" w:firstLine="13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姓</w:t>
            </w: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名</w:t>
            </w:r>
          </w:p>
        </w:tc>
        <w:tc>
          <w:tcPr>
            <w:tcW w:w="2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性</w:t>
            </w: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別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□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女</w:t>
            </w: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□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男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午</w:t>
            </w: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餐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ind w:firstLineChars="50" w:firstLine="13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gramStart"/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□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葷</w:t>
            </w:r>
            <w:proofErr w:type="gramEnd"/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□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素</w:t>
            </w:r>
          </w:p>
        </w:tc>
      </w:tr>
      <w:tr w:rsidR="00394760" w:rsidRPr="00145B2D" w:rsidTr="00A92795">
        <w:trPr>
          <w:trHeight w:val="412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ind w:firstLineChars="50" w:firstLine="13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服務單位</w:t>
            </w:r>
          </w:p>
        </w:tc>
        <w:tc>
          <w:tcPr>
            <w:tcW w:w="462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ind w:firstLineChars="50" w:firstLine="130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145B2D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45B2D">
              <w:rPr>
                <w:rFonts w:ascii="Times New Roman" w:eastAsia="標楷體" w:hAnsi="標楷體" w:cs="Times New Roman"/>
                <w:b/>
                <w:color w:val="000000"/>
                <w:sz w:val="26"/>
                <w:szCs w:val="26"/>
              </w:rPr>
              <w:t>職</w:t>
            </w:r>
            <w:r w:rsidRPr="00145B2D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45B2D">
              <w:rPr>
                <w:rFonts w:ascii="Times New Roman" w:eastAsia="標楷體" w:hAnsi="標楷體" w:cs="Times New Roman"/>
                <w:b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94760" w:rsidRPr="00145B2D" w:rsidTr="00A92795">
        <w:trPr>
          <w:trHeight w:val="412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ind w:firstLineChars="50" w:firstLine="13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 xml:space="preserve">地　</w:t>
            </w: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址</w:t>
            </w:r>
          </w:p>
        </w:tc>
        <w:tc>
          <w:tcPr>
            <w:tcW w:w="744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394760" w:rsidRPr="00145B2D" w:rsidTr="00A92795">
        <w:trPr>
          <w:trHeight w:val="40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ind w:firstLineChars="50" w:firstLine="13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聯絡電話</w:t>
            </w:r>
          </w:p>
        </w:tc>
        <w:tc>
          <w:tcPr>
            <w:tcW w:w="744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(O)                    (</w:t>
            </w: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手機</w:t>
            </w: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394760" w:rsidRPr="00145B2D" w:rsidTr="00A92795">
        <w:trPr>
          <w:trHeight w:val="402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94760" w:rsidRPr="00145B2D" w:rsidRDefault="00394760" w:rsidP="0039476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身份證字號</w:t>
            </w:r>
          </w:p>
        </w:tc>
        <w:tc>
          <w:tcPr>
            <w:tcW w:w="2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Email </w:t>
            </w:r>
          </w:p>
        </w:tc>
        <w:tc>
          <w:tcPr>
            <w:tcW w:w="4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color w:val="FF00FF"/>
                <w:sz w:val="26"/>
                <w:szCs w:val="26"/>
              </w:rPr>
            </w:pPr>
          </w:p>
        </w:tc>
      </w:tr>
      <w:tr w:rsidR="00394760" w:rsidRPr="00145B2D" w:rsidTr="00A92795">
        <w:trPr>
          <w:trHeight w:val="402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94760" w:rsidRPr="00145B2D" w:rsidRDefault="00394760" w:rsidP="00EC420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備</w:t>
            </w:r>
            <w:r w:rsidRPr="00145B2D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proofErr w:type="gramStart"/>
            <w:r w:rsidRPr="00145B2D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744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4760" w:rsidRPr="00145B2D" w:rsidRDefault="00394760" w:rsidP="00A92795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b/>
                <w:color w:val="FF00FF"/>
                <w:sz w:val="26"/>
                <w:szCs w:val="26"/>
              </w:rPr>
            </w:pPr>
          </w:p>
        </w:tc>
      </w:tr>
    </w:tbl>
    <w:p w:rsidR="00EC4209" w:rsidRDefault="00EC4209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說明：</w:t>
      </w:r>
    </w:p>
    <w:p w:rsidR="00EC4209" w:rsidRDefault="00EC4209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1.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需社工師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公務人員終身學習時數者請務必填寫身分證字號，本研習活動將申請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小時研習時數證明</w:t>
      </w:r>
    </w:p>
    <w:p w:rsidR="00EC4209" w:rsidRDefault="00EC4209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2.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線上報名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網址：</w:t>
      </w:r>
      <w:hyperlink r:id="rId7" w:history="1">
        <w:r w:rsidRPr="00D47C11">
          <w:rPr>
            <w:rStyle w:val="a3"/>
            <w:rFonts w:ascii="Times New Roman" w:eastAsia="標楷體" w:hAnsi="Times New Roman" w:cs="Times New Roman"/>
            <w:szCs w:val="26"/>
          </w:rPr>
          <w:t>https://goo.gl/t13vKm</w:t>
        </w:r>
        <w:r w:rsidRPr="00EC4209">
          <w:rPr>
            <w:rStyle w:val="a3"/>
            <w:rFonts w:ascii="Times New Roman" w:eastAsia="標楷體" w:hAnsi="Times New Roman" w:cs="Times New Roman" w:hint="eastAsia"/>
            <w:color w:val="000000" w:themeColor="text1"/>
            <w:szCs w:val="26"/>
            <w:u w:val="none"/>
          </w:rPr>
          <w:t>或填妥報名表以傳真</w:t>
        </w:r>
        <w:r w:rsidRPr="00EC4209">
          <w:rPr>
            <w:rStyle w:val="a3"/>
            <w:rFonts w:ascii="Times New Roman" w:eastAsia="標楷體" w:hAnsi="Times New Roman" w:cs="Times New Roman" w:hint="eastAsia"/>
            <w:color w:val="000000" w:themeColor="text1"/>
            <w:szCs w:val="26"/>
            <w:u w:val="none"/>
          </w:rPr>
          <w:t>/Email</w:t>
        </w:r>
      </w:hyperlink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方式回傳，並請來電確認完成報名</w:t>
      </w:r>
    </w:p>
    <w:p w:rsidR="00EC4209" w:rsidRDefault="00EC4209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程序。</w:t>
      </w:r>
    </w:p>
    <w:p w:rsidR="00EC4209" w:rsidRDefault="00EC4209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聯絡方式：</w:t>
      </w:r>
    </w:p>
    <w:p w:rsidR="00EC4209" w:rsidRDefault="00EC4209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(1)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電話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聯絡人：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(06)5701122*122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王社工</w:t>
      </w:r>
    </w:p>
    <w:p w:rsidR="00EC4209" w:rsidRDefault="00EC4209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(2)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傳真：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(06)5703266</w:t>
      </w:r>
    </w:p>
    <w:p w:rsidR="00EC4209" w:rsidRDefault="00EC4209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(3)</w:t>
      </w:r>
      <w:r w:rsidRPr="00EC4209">
        <w:rPr>
          <w:rFonts w:ascii="Times New Roman" w:eastAsia="標楷體" w:hAnsi="Times New Roman" w:cs="Times New Roman"/>
          <w:color w:val="000000" w:themeColor="text1"/>
          <w:szCs w:val="26"/>
        </w:rPr>
        <w:t xml:space="preserve"> 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E-mail</w:t>
      </w:r>
      <w:r w:rsidRPr="007F01C0">
        <w:rPr>
          <w:rFonts w:ascii="Times New Roman" w:eastAsia="標楷體" w:hAnsi="Times New Roman" w:cs="Times New Roman"/>
          <w:color w:val="000000" w:themeColor="text1"/>
          <w:szCs w:val="26"/>
        </w:rPr>
        <w:t>：</w:t>
      </w:r>
      <w:hyperlink r:id="rId8" w:history="1">
        <w:r w:rsidRPr="00EC4209">
          <w:rPr>
            <w:rStyle w:val="a3"/>
          </w:rPr>
          <w:t>spef.tainan@gmail.com</w:t>
        </w:r>
      </w:hyperlink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 xml:space="preserve"> </w:t>
      </w:r>
    </w:p>
    <w:p w:rsidR="008413D6" w:rsidRDefault="008413D6" w:rsidP="00EC4209">
      <w:pPr>
        <w:spacing w:line="360" w:lineRule="exact"/>
        <w:rPr>
          <w:rFonts w:ascii="Times New Roman" w:eastAsia="標楷體" w:hAnsi="Times New Roman" w:cs="Times New Roman" w:hint="eastAsia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4.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報名截止日期：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106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31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)</w:t>
      </w:r>
    </w:p>
    <w:p w:rsidR="00EA1CB5" w:rsidRDefault="00EA1CB5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注意事項：</w:t>
      </w:r>
    </w:p>
    <w:p w:rsidR="00EA1CB5" w:rsidRDefault="00EA1CB5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1.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上課當日若遇到颱風、地震等不可抗拒因素影響，經主管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經關公佈停班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停課時，課程順延，本單位將另行通知課程時間。</w:t>
      </w:r>
    </w:p>
    <w:p w:rsidR="00EA1CB5" w:rsidRDefault="00EA1CB5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為響應環保，請自行攜帶環保餐具及環保杯。</w:t>
      </w:r>
    </w:p>
    <w:p w:rsidR="00EA1CB5" w:rsidRDefault="00EA1CB5" w:rsidP="00EC4209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若對課程有任何問題，請洽本單位王社工、黃主任。</w:t>
      </w:r>
    </w:p>
    <w:p w:rsidR="005B5032" w:rsidRDefault="005B5032" w:rsidP="005B5032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●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交通資訊</w:t>
      </w:r>
      <w:r w:rsidRPr="00394760">
        <w:rPr>
          <w:rFonts w:ascii="Times New Roman" w:eastAsia="標楷體" w:hAnsi="Times New Roman" w:cs="Times New Roman" w:hint="eastAsia"/>
          <w:color w:val="000000" w:themeColor="text1"/>
          <w:szCs w:val="26"/>
        </w:rPr>
        <w:t>：</w:t>
      </w:r>
    </w:p>
    <w:p w:rsidR="008406FA" w:rsidRDefault="008406FA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1.</w:t>
      </w:r>
      <w:r w:rsidR="00DE3B37">
        <w:rPr>
          <w:rFonts w:ascii="Times New Roman" w:eastAsia="標楷體" w:hAnsi="Times New Roman" w:cs="Times New Roman" w:hint="eastAsia"/>
          <w:color w:val="000000" w:themeColor="text1"/>
          <w:szCs w:val="26"/>
        </w:rPr>
        <w:t>大眾運輸</w:t>
      </w:r>
      <w:r w:rsidR="00E063B6">
        <w:rPr>
          <w:rFonts w:ascii="Times New Roman" w:eastAsia="標楷體" w:hAnsi="Times New Roman" w:cs="Times New Roman" w:hint="eastAsia"/>
          <w:color w:val="000000" w:themeColor="text1"/>
          <w:szCs w:val="26"/>
        </w:rPr>
        <w:t>(</w:t>
      </w:r>
      <w:r w:rsidR="00E063B6">
        <w:rPr>
          <w:rFonts w:ascii="Times New Roman" w:eastAsia="標楷體" w:hAnsi="Times New Roman" w:cs="Times New Roman" w:hint="eastAsia"/>
          <w:color w:val="000000" w:themeColor="text1"/>
          <w:szCs w:val="26"/>
        </w:rPr>
        <w:t>和欣</w:t>
      </w:r>
      <w:r w:rsidR="00E063B6">
        <w:rPr>
          <w:rFonts w:ascii="Times New Roman" w:eastAsia="標楷體" w:hAnsi="Times New Roman" w:cs="Times New Roman" w:hint="eastAsia"/>
          <w:color w:val="000000" w:themeColor="text1"/>
          <w:szCs w:val="26"/>
        </w:rPr>
        <w:t>/</w:t>
      </w:r>
      <w:r w:rsidR="00E063B6">
        <w:rPr>
          <w:rFonts w:ascii="Times New Roman" w:eastAsia="標楷體" w:hAnsi="Times New Roman" w:cs="Times New Roman" w:hint="eastAsia"/>
          <w:color w:val="000000" w:themeColor="text1"/>
          <w:szCs w:val="26"/>
        </w:rPr>
        <w:t>統聯</w:t>
      </w:r>
      <w:r w:rsidR="00E063B6">
        <w:rPr>
          <w:rFonts w:ascii="Times New Roman" w:eastAsia="標楷體" w:hAnsi="Times New Roman" w:cs="Times New Roman" w:hint="eastAsia"/>
          <w:color w:val="000000" w:themeColor="text1"/>
          <w:szCs w:val="26"/>
        </w:rPr>
        <w:t>)</w:t>
      </w:r>
      <w:r w:rsidR="00DE3B37">
        <w:rPr>
          <w:rFonts w:ascii="Times New Roman" w:eastAsia="標楷體" w:hAnsi="Times New Roman" w:cs="Times New Roman" w:hint="eastAsia"/>
          <w:color w:val="000000" w:themeColor="text1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麻豆轉運站→麻二甲之家</w:t>
      </w:r>
    </w:p>
    <w:p w:rsidR="00EE0B62" w:rsidRDefault="008406FA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麻豆轉運站→往西南走麻佳路一段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/176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縣道→於工業路右轉→於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171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線道左轉→繼續直行，走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171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縣道→經過港尾國小向右轉，目的地於右手邊。</w:t>
      </w:r>
    </w:p>
    <w:p w:rsidR="00DE3B37" w:rsidRDefault="008413D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D45FF1" wp14:editId="4B714D95">
            <wp:simplePos x="0" y="0"/>
            <wp:positionH relativeFrom="column">
              <wp:posOffset>466725</wp:posOffset>
            </wp:positionH>
            <wp:positionV relativeFrom="paragraph">
              <wp:posOffset>58420</wp:posOffset>
            </wp:positionV>
            <wp:extent cx="5943600" cy="32531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4" t="27113" r="22873" b="15141"/>
                    <a:stretch/>
                  </pic:blipFill>
                  <pic:spPr bwMode="auto">
                    <a:xfrm>
                      <a:off x="0" y="0"/>
                      <a:ext cx="5943600" cy="325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8406FA" w:rsidRDefault="008406FA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bookmarkStart w:id="0" w:name="_GoBack"/>
      <w:bookmarkEnd w:id="0"/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DE3B37" w:rsidRDefault="00DE3B37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開車路線：</w:t>
      </w:r>
    </w:p>
    <w:p w:rsidR="00DE3B37" w:rsidRDefault="00DE3B37" w:rsidP="00DE3B37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於國道一號麻豆交流道下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往佳里方向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→走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176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縣道→於工業路右轉→於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171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線道左轉→繼續直行，走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171</w:t>
      </w: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縣道→經過港尾國小向右轉，目的地於右手邊。</w:t>
      </w:r>
    </w:p>
    <w:p w:rsidR="00E063B6" w:rsidRDefault="00E063B6" w:rsidP="008406FA">
      <w:pPr>
        <w:spacing w:line="36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33CC9A" wp14:editId="703CF15B">
            <wp:simplePos x="0" y="0"/>
            <wp:positionH relativeFrom="column">
              <wp:posOffset>209550</wp:posOffset>
            </wp:positionH>
            <wp:positionV relativeFrom="paragraph">
              <wp:posOffset>126365</wp:posOffset>
            </wp:positionV>
            <wp:extent cx="6191250" cy="41243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1" t="11148" r="3716" b="12480"/>
                    <a:stretch/>
                  </pic:blipFill>
                  <pic:spPr bwMode="auto"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3B6" w:rsidRDefault="00E063B6" w:rsidP="008406FA">
      <w:pPr>
        <w:spacing w:line="360" w:lineRule="exact"/>
        <w:rPr>
          <w:noProof/>
        </w:rPr>
      </w:pPr>
    </w:p>
    <w:p w:rsidR="00E063B6" w:rsidRDefault="00E063B6" w:rsidP="008406FA">
      <w:pPr>
        <w:spacing w:line="360" w:lineRule="exact"/>
        <w:rPr>
          <w:noProof/>
        </w:rPr>
      </w:pPr>
    </w:p>
    <w:p w:rsidR="00E063B6" w:rsidRDefault="00E063B6" w:rsidP="008406FA">
      <w:pPr>
        <w:spacing w:line="360" w:lineRule="exact"/>
        <w:rPr>
          <w:noProof/>
        </w:rPr>
      </w:pPr>
    </w:p>
    <w:p w:rsidR="00E063B6" w:rsidRDefault="00E063B6" w:rsidP="008406FA">
      <w:pPr>
        <w:spacing w:line="360" w:lineRule="exact"/>
        <w:rPr>
          <w:noProof/>
        </w:rPr>
      </w:pPr>
    </w:p>
    <w:p w:rsidR="00E063B6" w:rsidRDefault="00E063B6" w:rsidP="008406FA">
      <w:pPr>
        <w:spacing w:line="360" w:lineRule="exact"/>
        <w:rPr>
          <w:noProof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</w:p>
    <w:p w:rsidR="00E063B6" w:rsidRDefault="00E063B6" w:rsidP="00E063B6">
      <w:pPr>
        <w:spacing w:beforeLines="50" w:before="180" w:line="360" w:lineRule="exact"/>
        <w:ind w:left="400" w:hanging="400"/>
        <w:rPr>
          <w:rFonts w:ascii="Times New Roman" w:eastAsia="標楷體" w:hAnsi="Times New Roman" w:cs="Times New Roman"/>
          <w:color w:val="000000" w:themeColor="text1"/>
          <w:szCs w:val="26"/>
        </w:rPr>
      </w:pPr>
      <w:r w:rsidRPr="007F01C0">
        <w:rPr>
          <w:rFonts w:ascii="Times New Roman" w:eastAsia="標楷體" w:hAnsi="Times New Roman" w:cs="Times New Roman"/>
          <w:b/>
          <w:color w:val="000000" w:themeColor="text1"/>
          <w:szCs w:val="26"/>
        </w:rPr>
        <w:t>●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停車資訊</w:t>
      </w:r>
      <w:r w:rsidRPr="00394760">
        <w:rPr>
          <w:rFonts w:ascii="Times New Roman" w:eastAsia="標楷體" w:hAnsi="Times New Roman" w:cs="Times New Roman" w:hint="eastAsia"/>
          <w:color w:val="000000" w:themeColor="text1"/>
          <w:szCs w:val="26"/>
        </w:rPr>
        <w:t>：</w:t>
      </w:r>
    </w:p>
    <w:p w:rsidR="00DE3B37" w:rsidRPr="00DE3B37" w:rsidRDefault="00E063B6" w:rsidP="008406FA">
      <w:pPr>
        <w:spacing w:line="360" w:lineRule="exact"/>
        <w:rPr>
          <w:rFonts w:ascii="Times New Roman" w:eastAsia="標楷體" w:hAnsi="Times New Roman" w:cs="Times New Roman"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6"/>
        </w:rPr>
        <w:t>可停於中心廣場，當天由工作人員指引停車。</w:t>
      </w:r>
    </w:p>
    <w:sectPr w:rsidR="00DE3B37" w:rsidRPr="00DE3B37" w:rsidSect="00371A75">
      <w:pgSz w:w="11906" w:h="16838"/>
      <w:pgMar w:top="851" w:right="720" w:bottom="567" w:left="72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37" w:rsidRDefault="00DE3B37" w:rsidP="0082157E">
      <w:r>
        <w:separator/>
      </w:r>
    </w:p>
  </w:endnote>
  <w:endnote w:type="continuationSeparator" w:id="0">
    <w:p w:rsidR="00DE3B37" w:rsidRDefault="00DE3B37" w:rsidP="0082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12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37" w:rsidRDefault="00DE3B37" w:rsidP="0082157E">
      <w:r>
        <w:separator/>
      </w:r>
    </w:p>
  </w:footnote>
  <w:footnote w:type="continuationSeparator" w:id="0">
    <w:p w:rsidR="00DE3B37" w:rsidRDefault="00DE3B37" w:rsidP="0082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328"/>
    <w:rsid w:val="0001563D"/>
    <w:rsid w:val="00021E6E"/>
    <w:rsid w:val="00060144"/>
    <w:rsid w:val="000B060C"/>
    <w:rsid w:val="000B787A"/>
    <w:rsid w:val="000C389D"/>
    <w:rsid w:val="000C73CA"/>
    <w:rsid w:val="000D0D20"/>
    <w:rsid w:val="000D1FC4"/>
    <w:rsid w:val="00130D9A"/>
    <w:rsid w:val="00145B2D"/>
    <w:rsid w:val="001575C6"/>
    <w:rsid w:val="00172ADB"/>
    <w:rsid w:val="0019178A"/>
    <w:rsid w:val="0019372D"/>
    <w:rsid w:val="001D183F"/>
    <w:rsid w:val="001F22D3"/>
    <w:rsid w:val="00214D34"/>
    <w:rsid w:val="002165EC"/>
    <w:rsid w:val="00223F00"/>
    <w:rsid w:val="00254180"/>
    <w:rsid w:val="002A068B"/>
    <w:rsid w:val="002B5E68"/>
    <w:rsid w:val="002D0C67"/>
    <w:rsid w:val="00316A8E"/>
    <w:rsid w:val="00320B7F"/>
    <w:rsid w:val="003233CA"/>
    <w:rsid w:val="003252EB"/>
    <w:rsid w:val="00356D81"/>
    <w:rsid w:val="003654A5"/>
    <w:rsid w:val="00371A75"/>
    <w:rsid w:val="00376422"/>
    <w:rsid w:val="003845A8"/>
    <w:rsid w:val="00387269"/>
    <w:rsid w:val="00394760"/>
    <w:rsid w:val="00395990"/>
    <w:rsid w:val="003C1224"/>
    <w:rsid w:val="003C3E68"/>
    <w:rsid w:val="003D1A04"/>
    <w:rsid w:val="00411F92"/>
    <w:rsid w:val="00412AB4"/>
    <w:rsid w:val="00422B79"/>
    <w:rsid w:val="00485777"/>
    <w:rsid w:val="0052556B"/>
    <w:rsid w:val="00535E4D"/>
    <w:rsid w:val="005463BF"/>
    <w:rsid w:val="00554E12"/>
    <w:rsid w:val="00566E09"/>
    <w:rsid w:val="00581273"/>
    <w:rsid w:val="005B5032"/>
    <w:rsid w:val="006000C7"/>
    <w:rsid w:val="006004B0"/>
    <w:rsid w:val="00604BF4"/>
    <w:rsid w:val="00645E6D"/>
    <w:rsid w:val="00676539"/>
    <w:rsid w:val="006B2328"/>
    <w:rsid w:val="006D2F33"/>
    <w:rsid w:val="007232CA"/>
    <w:rsid w:val="00743E62"/>
    <w:rsid w:val="00755875"/>
    <w:rsid w:val="00761706"/>
    <w:rsid w:val="00767852"/>
    <w:rsid w:val="007A2FFC"/>
    <w:rsid w:val="007E7589"/>
    <w:rsid w:val="007F01A3"/>
    <w:rsid w:val="007F01C0"/>
    <w:rsid w:val="007F78AB"/>
    <w:rsid w:val="00813487"/>
    <w:rsid w:val="00817ED2"/>
    <w:rsid w:val="0082157E"/>
    <w:rsid w:val="008406FA"/>
    <w:rsid w:val="008413D6"/>
    <w:rsid w:val="00846724"/>
    <w:rsid w:val="00862908"/>
    <w:rsid w:val="008868E3"/>
    <w:rsid w:val="008A1224"/>
    <w:rsid w:val="008A216D"/>
    <w:rsid w:val="008B4057"/>
    <w:rsid w:val="008D14E3"/>
    <w:rsid w:val="00904C80"/>
    <w:rsid w:val="009234C9"/>
    <w:rsid w:val="00936FF5"/>
    <w:rsid w:val="00965521"/>
    <w:rsid w:val="0098025F"/>
    <w:rsid w:val="009A48D0"/>
    <w:rsid w:val="009E27D0"/>
    <w:rsid w:val="009F183B"/>
    <w:rsid w:val="009F7D4E"/>
    <w:rsid w:val="00A02B2C"/>
    <w:rsid w:val="00A625A7"/>
    <w:rsid w:val="00A6505A"/>
    <w:rsid w:val="00A71B2F"/>
    <w:rsid w:val="00A721FE"/>
    <w:rsid w:val="00A92795"/>
    <w:rsid w:val="00AE5E4E"/>
    <w:rsid w:val="00AE6F6B"/>
    <w:rsid w:val="00AF6C11"/>
    <w:rsid w:val="00AF7E82"/>
    <w:rsid w:val="00B12518"/>
    <w:rsid w:val="00B32210"/>
    <w:rsid w:val="00B349B4"/>
    <w:rsid w:val="00B47E3A"/>
    <w:rsid w:val="00B5159A"/>
    <w:rsid w:val="00B600FA"/>
    <w:rsid w:val="00BC60AF"/>
    <w:rsid w:val="00C07759"/>
    <w:rsid w:val="00C11873"/>
    <w:rsid w:val="00C12678"/>
    <w:rsid w:val="00C30607"/>
    <w:rsid w:val="00C33DF6"/>
    <w:rsid w:val="00C36037"/>
    <w:rsid w:val="00C41875"/>
    <w:rsid w:val="00C43328"/>
    <w:rsid w:val="00C675AF"/>
    <w:rsid w:val="00C7362C"/>
    <w:rsid w:val="00C7578E"/>
    <w:rsid w:val="00C93A3C"/>
    <w:rsid w:val="00C96E0B"/>
    <w:rsid w:val="00CD0B0E"/>
    <w:rsid w:val="00CE1047"/>
    <w:rsid w:val="00D24A31"/>
    <w:rsid w:val="00D32D47"/>
    <w:rsid w:val="00D35A42"/>
    <w:rsid w:val="00D54D00"/>
    <w:rsid w:val="00D66869"/>
    <w:rsid w:val="00D7138F"/>
    <w:rsid w:val="00DA4836"/>
    <w:rsid w:val="00DB1D86"/>
    <w:rsid w:val="00DC79D4"/>
    <w:rsid w:val="00DD6A80"/>
    <w:rsid w:val="00DE3B37"/>
    <w:rsid w:val="00DF5F4C"/>
    <w:rsid w:val="00E063B6"/>
    <w:rsid w:val="00E10D99"/>
    <w:rsid w:val="00E30BA9"/>
    <w:rsid w:val="00E619A6"/>
    <w:rsid w:val="00E674A3"/>
    <w:rsid w:val="00E7596E"/>
    <w:rsid w:val="00E81AD6"/>
    <w:rsid w:val="00E839B5"/>
    <w:rsid w:val="00E94358"/>
    <w:rsid w:val="00EA1CB5"/>
    <w:rsid w:val="00EB2BE8"/>
    <w:rsid w:val="00EC4209"/>
    <w:rsid w:val="00ED41F1"/>
    <w:rsid w:val="00ED6823"/>
    <w:rsid w:val="00EE0B62"/>
    <w:rsid w:val="00F11515"/>
    <w:rsid w:val="00F5143D"/>
    <w:rsid w:val="00FA21FC"/>
    <w:rsid w:val="00FA7144"/>
    <w:rsid w:val="00FC2B88"/>
    <w:rsid w:val="00FD26B6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D14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5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5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f.tain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t13vKm&#25110;&#22635;&#22949;&#22577;&#21517;&#34920;&#20197;&#20659;&#30495;/Emai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254</Words>
  <Characters>1450</Characters>
  <Application>Microsoft Office Word</Application>
  <DocSecurity>0</DocSecurity>
  <Lines>12</Lines>
  <Paragraphs>3</Paragraphs>
  <ScaleCrop>false</ScaleCrop>
  <Company>W.X.C.Z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ZiyouXP</dc:creator>
  <cp:lastModifiedBy>PCuser</cp:lastModifiedBy>
  <cp:revision>26</cp:revision>
  <cp:lastPrinted>2014-07-22T08:28:00Z</cp:lastPrinted>
  <dcterms:created xsi:type="dcterms:W3CDTF">2016-07-26T03:01:00Z</dcterms:created>
  <dcterms:modified xsi:type="dcterms:W3CDTF">2017-06-23T09:06:00Z</dcterms:modified>
</cp:coreProperties>
</file>