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2BE4" w14:textId="07D1A398" w:rsidR="00093D61" w:rsidRPr="00C05FEA" w:rsidRDefault="00F529E1" w:rsidP="009E7833">
      <w:pPr>
        <w:spacing w:line="460" w:lineRule="exact"/>
        <w:jc w:val="center"/>
        <w:rPr>
          <w:b/>
          <w:sz w:val="32"/>
          <w:szCs w:val="32"/>
        </w:rPr>
      </w:pPr>
      <w:r w:rsidRPr="00C05FEA">
        <w:rPr>
          <w:rFonts w:hint="eastAsia"/>
          <w:b/>
          <w:sz w:val="32"/>
          <w:szCs w:val="32"/>
        </w:rPr>
        <w:t>201</w:t>
      </w:r>
      <w:r w:rsidR="002D38AB" w:rsidRPr="00C05FEA">
        <w:rPr>
          <w:rFonts w:hint="eastAsia"/>
          <w:b/>
          <w:sz w:val="32"/>
          <w:szCs w:val="32"/>
        </w:rPr>
        <w:t>8</w:t>
      </w:r>
      <w:r w:rsidRPr="00C05FEA">
        <w:rPr>
          <w:rFonts w:hint="eastAsia"/>
          <w:b/>
          <w:sz w:val="32"/>
          <w:szCs w:val="32"/>
        </w:rPr>
        <w:t>年臺灣老人學學會年會暨學術研討會</w:t>
      </w:r>
    </w:p>
    <w:p w14:paraId="2EED0869" w14:textId="41F42161" w:rsidR="00F529E1" w:rsidRPr="009E7833" w:rsidRDefault="005D39D8" w:rsidP="009E7833">
      <w:pPr>
        <w:spacing w:line="460" w:lineRule="exact"/>
        <w:jc w:val="center"/>
        <w:rPr>
          <w:b/>
          <w:sz w:val="32"/>
          <w:szCs w:val="32"/>
        </w:rPr>
      </w:pPr>
      <w:r w:rsidRPr="00C05FEA">
        <w:rPr>
          <w:b/>
          <w:sz w:val="32"/>
          <w:szCs w:val="32"/>
        </w:rPr>
        <w:t>「</w:t>
      </w:r>
      <w:r w:rsidR="002D38AB" w:rsidRPr="00C05FEA">
        <w:rPr>
          <w:rFonts w:hint="eastAsia"/>
          <w:b/>
          <w:sz w:val="32"/>
          <w:szCs w:val="32"/>
        </w:rPr>
        <w:t>高齡社會的政策願景與服務創新</w:t>
      </w:r>
      <w:r w:rsidRPr="00C05FEA">
        <w:rPr>
          <w:b/>
          <w:sz w:val="32"/>
          <w:szCs w:val="32"/>
        </w:rPr>
        <w:t>」</w:t>
      </w:r>
    </w:p>
    <w:p w14:paraId="56687451" w14:textId="77777777" w:rsidR="006377E8" w:rsidRPr="00C05FEA" w:rsidRDefault="006377E8" w:rsidP="006377E8">
      <w:pPr>
        <w:spacing w:line="460" w:lineRule="exact"/>
        <w:jc w:val="center"/>
        <w:rPr>
          <w:b/>
          <w:sz w:val="32"/>
          <w:szCs w:val="32"/>
        </w:rPr>
      </w:pPr>
      <w:r w:rsidRPr="00C05FEA">
        <w:rPr>
          <w:rFonts w:asciiTheme="minorEastAsia" w:hAnsiTheme="minorEastAsia" w:hint="eastAsia"/>
          <w:b/>
          <w:sz w:val="32"/>
          <w:szCs w:val="32"/>
        </w:rPr>
        <w:t>【徵稿啟事】</w:t>
      </w:r>
    </w:p>
    <w:p w14:paraId="00432EE8" w14:textId="77777777" w:rsidR="006377E8" w:rsidRPr="00C05FEA" w:rsidRDefault="006377E8" w:rsidP="00FE74F8">
      <w:pPr>
        <w:spacing w:line="460" w:lineRule="exact"/>
        <w:rPr>
          <w:b/>
        </w:rPr>
      </w:pPr>
    </w:p>
    <w:p w14:paraId="2C6B27D7" w14:textId="77777777" w:rsidR="002D38AB" w:rsidRPr="00C05FEA" w:rsidRDefault="00D61EAB" w:rsidP="00FE74F8">
      <w:pPr>
        <w:spacing w:line="460" w:lineRule="exact"/>
        <w:rPr>
          <w:b/>
          <w:sz w:val="28"/>
          <w:szCs w:val="28"/>
        </w:rPr>
      </w:pPr>
      <w:r w:rsidRPr="00C05FEA">
        <w:rPr>
          <w:b/>
          <w:sz w:val="28"/>
          <w:szCs w:val="28"/>
        </w:rPr>
        <w:t>壹、主辦單位：社團法人臺灣老人學學會</w:t>
      </w:r>
    </w:p>
    <w:p w14:paraId="25E4275E" w14:textId="77777777" w:rsidR="002D38AB" w:rsidRPr="00C05FEA" w:rsidRDefault="00D61EAB" w:rsidP="00FE74F8">
      <w:pPr>
        <w:spacing w:line="460" w:lineRule="exact"/>
        <w:rPr>
          <w:b/>
          <w:sz w:val="28"/>
          <w:szCs w:val="28"/>
        </w:rPr>
      </w:pPr>
      <w:r w:rsidRPr="00C05FEA">
        <w:rPr>
          <w:b/>
          <w:sz w:val="28"/>
          <w:szCs w:val="28"/>
        </w:rPr>
        <w:t>貳</w:t>
      </w:r>
      <w:r w:rsidR="00FC67A5" w:rsidRPr="00C05FEA">
        <w:rPr>
          <w:b/>
          <w:sz w:val="28"/>
          <w:szCs w:val="28"/>
        </w:rPr>
        <w:t>、</w:t>
      </w:r>
      <w:r w:rsidR="002D38AB" w:rsidRPr="00C05FEA">
        <w:rPr>
          <w:rFonts w:hint="eastAsia"/>
          <w:b/>
          <w:sz w:val="28"/>
          <w:szCs w:val="28"/>
        </w:rPr>
        <w:t>合辦單位：國立成功大學老年學研究所</w:t>
      </w:r>
    </w:p>
    <w:p w14:paraId="3CC71538" w14:textId="77777777" w:rsidR="00FC67A5" w:rsidRPr="00C05FEA" w:rsidRDefault="002D38AB" w:rsidP="00FE74F8">
      <w:pPr>
        <w:spacing w:line="460" w:lineRule="exact"/>
        <w:rPr>
          <w:b/>
          <w:sz w:val="28"/>
          <w:szCs w:val="28"/>
        </w:rPr>
      </w:pPr>
      <w:r w:rsidRPr="00C05FEA">
        <w:rPr>
          <w:b/>
          <w:sz w:val="28"/>
          <w:szCs w:val="28"/>
        </w:rPr>
        <w:t>參、</w:t>
      </w:r>
      <w:r w:rsidR="00FC67A5" w:rsidRPr="00C05FEA">
        <w:rPr>
          <w:b/>
          <w:sz w:val="28"/>
          <w:szCs w:val="28"/>
        </w:rPr>
        <w:t>研討會時間：</w:t>
      </w:r>
      <w:r w:rsidRPr="00C05FEA">
        <w:rPr>
          <w:rFonts w:hint="eastAsia"/>
          <w:b/>
          <w:sz w:val="28"/>
          <w:szCs w:val="28"/>
        </w:rPr>
        <w:t xml:space="preserve">107 </w:t>
      </w:r>
      <w:r w:rsidRPr="00C05FEA">
        <w:rPr>
          <w:rFonts w:hint="eastAsia"/>
          <w:b/>
          <w:sz w:val="28"/>
          <w:szCs w:val="28"/>
        </w:rPr>
        <w:t>年</w:t>
      </w:r>
      <w:r w:rsidRPr="00C05FEA">
        <w:rPr>
          <w:rFonts w:hint="eastAsia"/>
          <w:b/>
          <w:sz w:val="28"/>
          <w:szCs w:val="28"/>
        </w:rPr>
        <w:t xml:space="preserve"> 5 </w:t>
      </w:r>
      <w:r w:rsidRPr="00C05FEA">
        <w:rPr>
          <w:rFonts w:hint="eastAsia"/>
          <w:b/>
          <w:sz w:val="28"/>
          <w:szCs w:val="28"/>
        </w:rPr>
        <w:t>月</w:t>
      </w:r>
      <w:r w:rsidRPr="00C05FEA">
        <w:rPr>
          <w:rFonts w:hint="eastAsia"/>
          <w:b/>
          <w:sz w:val="28"/>
          <w:szCs w:val="28"/>
        </w:rPr>
        <w:t xml:space="preserve"> 25 </w:t>
      </w:r>
      <w:r w:rsidRPr="00C05FEA">
        <w:rPr>
          <w:rFonts w:hint="eastAsia"/>
          <w:b/>
          <w:sz w:val="28"/>
          <w:szCs w:val="28"/>
        </w:rPr>
        <w:t>日</w:t>
      </w:r>
      <w:r w:rsidRPr="00C05FEA">
        <w:rPr>
          <w:rFonts w:hint="eastAsia"/>
          <w:b/>
          <w:sz w:val="28"/>
          <w:szCs w:val="28"/>
        </w:rPr>
        <w:t xml:space="preserve"> </w:t>
      </w:r>
      <w:r w:rsidRPr="00C05FEA">
        <w:rPr>
          <w:rFonts w:hint="eastAsia"/>
          <w:b/>
          <w:sz w:val="28"/>
          <w:szCs w:val="28"/>
        </w:rPr>
        <w:t>至</w:t>
      </w:r>
      <w:r w:rsidRPr="00C05FEA">
        <w:rPr>
          <w:rFonts w:hint="eastAsia"/>
          <w:b/>
          <w:sz w:val="28"/>
          <w:szCs w:val="28"/>
        </w:rPr>
        <w:t xml:space="preserve"> 26 </w:t>
      </w:r>
      <w:r w:rsidRPr="00C05FEA">
        <w:rPr>
          <w:rFonts w:hint="eastAsia"/>
          <w:b/>
          <w:sz w:val="28"/>
          <w:szCs w:val="28"/>
        </w:rPr>
        <w:t>日</w:t>
      </w:r>
    </w:p>
    <w:p w14:paraId="3C85D78A" w14:textId="77777777" w:rsidR="002D38AB" w:rsidRPr="00C05FEA" w:rsidRDefault="002D38AB" w:rsidP="002D38AB">
      <w:pPr>
        <w:spacing w:line="460" w:lineRule="exact"/>
        <w:rPr>
          <w:b/>
          <w:sz w:val="28"/>
          <w:szCs w:val="28"/>
        </w:rPr>
      </w:pPr>
      <w:r w:rsidRPr="00C05FEA">
        <w:rPr>
          <w:rFonts w:hint="eastAsia"/>
          <w:b/>
          <w:sz w:val="28"/>
          <w:szCs w:val="28"/>
        </w:rPr>
        <w:t>肆、</w:t>
      </w:r>
      <w:r w:rsidR="00D37A11" w:rsidRPr="00C05FEA">
        <w:rPr>
          <w:b/>
          <w:sz w:val="28"/>
          <w:szCs w:val="28"/>
        </w:rPr>
        <w:t>研討會地點：</w:t>
      </w:r>
      <w:r w:rsidRPr="00C05FEA">
        <w:rPr>
          <w:rFonts w:hint="eastAsia"/>
          <w:b/>
          <w:sz w:val="28"/>
          <w:szCs w:val="28"/>
        </w:rPr>
        <w:t>國立成功大學國際會議廳</w:t>
      </w:r>
      <w:r w:rsidRPr="00C05FEA">
        <w:rPr>
          <w:rFonts w:hint="eastAsia"/>
          <w:b/>
          <w:sz w:val="28"/>
          <w:szCs w:val="28"/>
        </w:rPr>
        <w:t xml:space="preserve"> </w:t>
      </w:r>
    </w:p>
    <w:p w14:paraId="75AAACEF" w14:textId="77777777" w:rsidR="00FC67A5" w:rsidRPr="00C05FEA" w:rsidRDefault="002D38AB" w:rsidP="002D38AB">
      <w:pPr>
        <w:spacing w:line="460" w:lineRule="exact"/>
        <w:rPr>
          <w:b/>
          <w:sz w:val="28"/>
          <w:szCs w:val="28"/>
        </w:rPr>
      </w:pPr>
      <w:r w:rsidRPr="00C05FEA">
        <w:rPr>
          <w:rFonts w:hint="eastAsia"/>
          <w:b/>
          <w:sz w:val="28"/>
          <w:szCs w:val="28"/>
        </w:rPr>
        <w:t xml:space="preserve">    (</w:t>
      </w:r>
      <w:r w:rsidRPr="00C05FEA">
        <w:rPr>
          <w:rFonts w:hint="eastAsia"/>
          <w:b/>
          <w:sz w:val="28"/>
          <w:szCs w:val="28"/>
        </w:rPr>
        <w:t>台南市東區大學路一號國立成功大學校光復校區</w:t>
      </w:r>
      <w:r w:rsidRPr="00C05FEA">
        <w:rPr>
          <w:rFonts w:hint="eastAsia"/>
          <w:b/>
          <w:sz w:val="28"/>
          <w:szCs w:val="28"/>
        </w:rPr>
        <w:t>)</w:t>
      </w:r>
    </w:p>
    <w:p w14:paraId="2FB94AEE" w14:textId="77777777" w:rsidR="00FC67A5" w:rsidRPr="00C05FEA" w:rsidRDefault="00FC67A5" w:rsidP="00FE74F8">
      <w:pPr>
        <w:spacing w:line="460" w:lineRule="exact"/>
        <w:rPr>
          <w:b/>
        </w:rPr>
      </w:pPr>
    </w:p>
    <w:p w14:paraId="727C5AE8" w14:textId="2F4BF610" w:rsidR="00345D57" w:rsidRPr="00C05FEA" w:rsidRDefault="00923B99" w:rsidP="00FE74F8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伍</w:t>
      </w:r>
      <w:r w:rsidR="00FC67A5" w:rsidRPr="00C05FEA">
        <w:rPr>
          <w:rFonts w:hint="eastAsia"/>
          <w:b/>
          <w:sz w:val="28"/>
          <w:szCs w:val="28"/>
        </w:rPr>
        <w:t>、</w:t>
      </w:r>
      <w:r w:rsidR="00345D57" w:rsidRPr="00C05FEA">
        <w:rPr>
          <w:rFonts w:hint="eastAsia"/>
          <w:b/>
          <w:sz w:val="28"/>
          <w:szCs w:val="28"/>
        </w:rPr>
        <w:t>緣起</w:t>
      </w:r>
    </w:p>
    <w:p w14:paraId="6EC837A3" w14:textId="5288F4D3" w:rsidR="000F7EE3" w:rsidRPr="00C05FEA" w:rsidRDefault="00B32FCF" w:rsidP="00B32FCF">
      <w:pPr>
        <w:spacing w:line="460" w:lineRule="exact"/>
        <w:ind w:firstLineChars="236" w:firstLine="566"/>
      </w:pPr>
      <w:r w:rsidRPr="00C05FEA">
        <w:rPr>
          <w:rFonts w:hint="eastAsia"/>
        </w:rPr>
        <w:t>眼見臺灣</w:t>
      </w:r>
      <w:r w:rsidR="008A1A9A" w:rsidRPr="00C05FEA">
        <w:rPr>
          <w:rFonts w:hint="eastAsia"/>
        </w:rPr>
        <w:t>於</w:t>
      </w:r>
      <w:r w:rsidRPr="00C05FEA">
        <w:rPr>
          <w:rFonts w:hint="eastAsia"/>
        </w:rPr>
        <w:t>2018</w:t>
      </w:r>
      <w:r w:rsidR="008A1A9A" w:rsidRPr="00C05FEA">
        <w:rPr>
          <w:rFonts w:hint="eastAsia"/>
        </w:rPr>
        <w:t>年</w:t>
      </w:r>
      <w:r w:rsidR="00AC6B2E" w:rsidRPr="00C05FEA">
        <w:rPr>
          <w:rFonts w:hint="eastAsia"/>
        </w:rPr>
        <w:t>就要</w:t>
      </w:r>
      <w:r w:rsidR="00F529E1" w:rsidRPr="00C05FEA">
        <w:t>正式邁入「高齡社會」（</w:t>
      </w:r>
      <w:r w:rsidR="00F529E1" w:rsidRPr="00C05FEA">
        <w:rPr>
          <w:rFonts w:hint="eastAsia"/>
        </w:rPr>
        <w:t>aged society</w:t>
      </w:r>
      <w:r w:rsidR="00F529E1" w:rsidRPr="00C05FEA">
        <w:t>），也就是</w:t>
      </w:r>
      <w:r w:rsidR="00F529E1" w:rsidRPr="00C05FEA">
        <w:rPr>
          <w:rFonts w:hint="eastAsia"/>
        </w:rPr>
        <w:t>65</w:t>
      </w:r>
      <w:r w:rsidR="00F529E1" w:rsidRPr="00C05FEA">
        <w:rPr>
          <w:rFonts w:hint="eastAsia"/>
        </w:rPr>
        <w:t>歲以上的高齡人口比率將達到</w:t>
      </w:r>
      <w:r w:rsidR="00F529E1" w:rsidRPr="00C05FEA">
        <w:rPr>
          <w:rFonts w:hint="eastAsia"/>
        </w:rPr>
        <w:t>14%</w:t>
      </w:r>
      <w:r w:rsidRPr="00C05FEA">
        <w:rPr>
          <w:rFonts w:hint="eastAsia"/>
        </w:rPr>
        <w:t>；而</w:t>
      </w:r>
      <w:r w:rsidR="00F529E1" w:rsidRPr="00C05FEA">
        <w:t>再過</w:t>
      </w:r>
      <w:r w:rsidR="00F529E1" w:rsidRPr="00C05FEA">
        <w:rPr>
          <w:rFonts w:hint="eastAsia"/>
        </w:rPr>
        <w:t>8</w:t>
      </w:r>
      <w:r w:rsidR="00F529E1" w:rsidRPr="00C05FEA">
        <w:rPr>
          <w:rFonts w:hint="eastAsia"/>
        </w:rPr>
        <w:t>年，</w:t>
      </w:r>
      <w:r w:rsidR="00205300" w:rsidRPr="00C05FEA">
        <w:rPr>
          <w:rFonts w:hint="eastAsia"/>
        </w:rPr>
        <w:t>臺灣</w:t>
      </w:r>
      <w:r w:rsidR="000F2E4B" w:rsidRPr="00C05FEA">
        <w:rPr>
          <w:rFonts w:hint="eastAsia"/>
        </w:rPr>
        <w:t>的</w:t>
      </w:r>
      <w:r w:rsidR="00F529E1" w:rsidRPr="00C05FEA">
        <w:rPr>
          <w:rFonts w:hint="eastAsia"/>
        </w:rPr>
        <w:t>高齡人口比率</w:t>
      </w:r>
      <w:r w:rsidR="000F2E4B" w:rsidRPr="00C05FEA">
        <w:rPr>
          <w:rFonts w:hint="eastAsia"/>
        </w:rPr>
        <w:t>更</w:t>
      </w:r>
      <w:r w:rsidR="00F529E1" w:rsidRPr="00C05FEA">
        <w:rPr>
          <w:rFonts w:hint="eastAsia"/>
        </w:rPr>
        <w:t>將達到</w:t>
      </w:r>
      <w:r w:rsidR="00F529E1" w:rsidRPr="00C05FEA">
        <w:rPr>
          <w:rFonts w:hint="eastAsia"/>
        </w:rPr>
        <w:t>20%</w:t>
      </w:r>
      <w:r w:rsidR="00F529E1" w:rsidRPr="00C05FEA">
        <w:rPr>
          <w:rFonts w:hint="eastAsia"/>
        </w:rPr>
        <w:t>，</w:t>
      </w:r>
      <w:r w:rsidR="00AC6B2E" w:rsidRPr="00C05FEA">
        <w:rPr>
          <w:rFonts w:hint="eastAsia"/>
        </w:rPr>
        <w:t>加入</w:t>
      </w:r>
      <w:r w:rsidR="00F529E1" w:rsidRPr="00C05FEA">
        <w:rPr>
          <w:rFonts w:hint="eastAsia"/>
        </w:rPr>
        <w:t>「超高齡社會」</w:t>
      </w:r>
      <w:r w:rsidRPr="00C05FEA">
        <w:rPr>
          <w:rFonts w:hint="eastAsia"/>
        </w:rPr>
        <w:t>(</w:t>
      </w:r>
      <w:r w:rsidRPr="00C05FEA">
        <w:t>super aged society)</w:t>
      </w:r>
      <w:r w:rsidR="00AC6B2E" w:rsidRPr="00C05FEA">
        <w:rPr>
          <w:rFonts w:hint="eastAsia"/>
        </w:rPr>
        <w:t>之列</w:t>
      </w:r>
      <w:r w:rsidR="00F529E1" w:rsidRPr="00C05FEA">
        <w:rPr>
          <w:rFonts w:hint="eastAsia"/>
        </w:rPr>
        <w:t>。</w:t>
      </w:r>
      <w:r w:rsidR="00594DF2" w:rsidRPr="00C05FEA">
        <w:rPr>
          <w:rFonts w:hint="eastAsia"/>
        </w:rPr>
        <w:t>高齡社會的衝擊已經為現在進行式，而且其對於</w:t>
      </w:r>
      <w:r w:rsidR="00205300" w:rsidRPr="00C05FEA">
        <w:rPr>
          <w:rFonts w:hint="eastAsia"/>
        </w:rPr>
        <w:t>臺灣</w:t>
      </w:r>
      <w:r w:rsidR="00594DF2" w:rsidRPr="00C05FEA">
        <w:rPr>
          <w:rFonts w:hint="eastAsia"/>
        </w:rPr>
        <w:t>社會的挑戰將日益嚴峻。</w:t>
      </w:r>
    </w:p>
    <w:p w14:paraId="27B87D4E" w14:textId="0C377D7C" w:rsidR="00952809" w:rsidRPr="00C05FEA" w:rsidRDefault="003F503B" w:rsidP="00B32FCF">
      <w:pPr>
        <w:spacing w:line="460" w:lineRule="exact"/>
        <w:ind w:firstLineChars="236" w:firstLine="566"/>
      </w:pPr>
      <w:r w:rsidRPr="00C05FEA">
        <w:rPr>
          <w:rFonts w:hint="eastAsia"/>
        </w:rPr>
        <w:t>人口結構的高齡化</w:t>
      </w:r>
      <w:r w:rsidR="000F7EE3" w:rsidRPr="00C05FEA">
        <w:rPr>
          <w:rFonts w:hint="eastAsia"/>
        </w:rPr>
        <w:t>為世界</w:t>
      </w:r>
      <w:r w:rsidR="00B92332" w:rsidRPr="00C05FEA">
        <w:rPr>
          <w:rFonts w:hint="eastAsia"/>
        </w:rPr>
        <w:t>趨</w:t>
      </w:r>
      <w:r w:rsidR="000F7EE3" w:rsidRPr="00C05FEA">
        <w:rPr>
          <w:rFonts w:hint="eastAsia"/>
        </w:rPr>
        <w:t>勢</w:t>
      </w:r>
      <w:r w:rsidR="00B92332" w:rsidRPr="00C05FEA">
        <w:rPr>
          <w:rFonts w:hint="eastAsia"/>
        </w:rPr>
        <w:t>，</w:t>
      </w:r>
      <w:r w:rsidR="000F7EE3" w:rsidRPr="00C05FEA">
        <w:rPr>
          <w:rFonts w:hint="eastAsia"/>
        </w:rPr>
        <w:t>而各國均</w:t>
      </w:r>
      <w:r w:rsidR="00B32FCF" w:rsidRPr="00C05FEA">
        <w:rPr>
          <w:rFonts w:hint="eastAsia"/>
        </w:rPr>
        <w:t>積</w:t>
      </w:r>
      <w:r w:rsidR="000F7EE3" w:rsidRPr="00C05FEA">
        <w:rPr>
          <w:rFonts w:hint="eastAsia"/>
        </w:rPr>
        <w:t>極面對並思考如何化危機為轉機。</w:t>
      </w:r>
      <w:r w:rsidR="00B32FCF" w:rsidRPr="00C05FEA">
        <w:rPr>
          <w:rFonts w:hint="eastAsia"/>
        </w:rPr>
        <w:t>社團法人台</w:t>
      </w:r>
      <w:r w:rsidR="000F7EE3" w:rsidRPr="00C05FEA">
        <w:rPr>
          <w:rFonts w:hint="eastAsia"/>
        </w:rPr>
        <w:t>灣老人學會，</w:t>
      </w:r>
      <w:r w:rsidR="00B32FCF" w:rsidRPr="00C05FEA">
        <w:rPr>
          <w:rFonts w:hint="eastAsia"/>
        </w:rPr>
        <w:t>身</w:t>
      </w:r>
      <w:r w:rsidR="000F7EE3" w:rsidRPr="00C05FEA">
        <w:rPr>
          <w:rFonts w:hint="eastAsia"/>
        </w:rPr>
        <w:t>為台灣高齡化社會在學術界的重要成員，當</w:t>
      </w:r>
      <w:r w:rsidR="00B92332" w:rsidRPr="00C05FEA">
        <w:rPr>
          <w:rFonts w:hint="eastAsia"/>
        </w:rPr>
        <w:t>積</w:t>
      </w:r>
      <w:r w:rsidR="004F64F0" w:rsidRPr="00C05FEA">
        <w:rPr>
          <w:rFonts w:hint="eastAsia"/>
        </w:rPr>
        <w:t>極引領各方學者專</w:t>
      </w:r>
      <w:r w:rsidR="00B32FCF" w:rsidRPr="00C05FEA">
        <w:rPr>
          <w:rFonts w:hint="eastAsia"/>
        </w:rPr>
        <w:t>家</w:t>
      </w:r>
      <w:r w:rsidR="004F64F0" w:rsidRPr="00C05FEA">
        <w:rPr>
          <w:rFonts w:hint="eastAsia"/>
        </w:rPr>
        <w:t>思考因應</w:t>
      </w:r>
      <w:r w:rsidR="00B92332" w:rsidRPr="00C05FEA">
        <w:rPr>
          <w:rFonts w:hint="eastAsia"/>
        </w:rPr>
        <w:t>之</w:t>
      </w:r>
      <w:r w:rsidR="004F64F0" w:rsidRPr="00C05FEA">
        <w:rPr>
          <w:rFonts w:hint="eastAsia"/>
        </w:rPr>
        <w:t>道，不僅期待</w:t>
      </w:r>
      <w:r w:rsidR="00B32FCF" w:rsidRPr="00C05FEA">
        <w:rPr>
          <w:rFonts w:hint="eastAsia"/>
        </w:rPr>
        <w:t>透過研討會</w:t>
      </w:r>
      <w:r w:rsidR="004F64F0" w:rsidRPr="00C05FEA">
        <w:rPr>
          <w:rFonts w:hint="eastAsia"/>
        </w:rPr>
        <w:t>成員們</w:t>
      </w:r>
      <w:r w:rsidR="00B32FCF" w:rsidRPr="00C05FEA">
        <w:rPr>
          <w:rFonts w:hint="eastAsia"/>
        </w:rPr>
        <w:t>的知識分享能</w:t>
      </w:r>
      <w:r w:rsidR="004F64F0" w:rsidRPr="00C05FEA">
        <w:rPr>
          <w:rFonts w:hint="eastAsia"/>
        </w:rPr>
        <w:t>齊心協力創意思考解決本土問題；更希望提供因應高齡化而形成台灣產業與經濟發展的未來契機。有鑒於此，臺灣老人學學會擬於</w:t>
      </w:r>
      <w:r w:rsidR="004F64F0" w:rsidRPr="00C05FEA">
        <w:rPr>
          <w:rFonts w:hint="eastAsia"/>
        </w:rPr>
        <w:t>2018</w:t>
      </w:r>
      <w:r w:rsidR="004F64F0" w:rsidRPr="00C05FEA">
        <w:rPr>
          <w:rFonts w:hint="eastAsia"/>
        </w:rPr>
        <w:t>年之年度研討會，邀請學術界與實務界的伙伴</w:t>
      </w:r>
      <w:r w:rsidR="00E94496" w:rsidRPr="00C05FEA">
        <w:rPr>
          <w:rFonts w:hint="eastAsia"/>
        </w:rPr>
        <w:t>，</w:t>
      </w:r>
      <w:r w:rsidR="004F64F0" w:rsidRPr="00C05FEA">
        <w:rPr>
          <w:rFonts w:hint="eastAsia"/>
        </w:rPr>
        <w:t>共同來探討高齡社會的政策願景與服務創新議題</w:t>
      </w:r>
      <w:r w:rsidR="00E94496" w:rsidRPr="00C05FEA">
        <w:rPr>
          <w:rFonts w:hint="eastAsia"/>
        </w:rPr>
        <w:t>，</w:t>
      </w:r>
      <w:r w:rsidR="004F64F0" w:rsidRPr="00C05FEA">
        <w:rPr>
          <w:rFonts w:hint="eastAsia"/>
        </w:rPr>
        <w:t>並分享研究成果，以人口老化的社會衝擊與契機為</w:t>
      </w:r>
      <w:r w:rsidR="00E94496" w:rsidRPr="00C05FEA">
        <w:rPr>
          <w:rFonts w:hint="eastAsia"/>
        </w:rPr>
        <w:t>主軸</w:t>
      </w:r>
      <w:r w:rsidR="004F64F0" w:rsidRPr="00C05FEA">
        <w:rPr>
          <w:rFonts w:hint="eastAsia"/>
        </w:rPr>
        <w:t>，分就老化社會的生理、心理與社會健康議題加以</w:t>
      </w:r>
      <w:r w:rsidR="00B32FCF" w:rsidRPr="00C05FEA">
        <w:rPr>
          <w:rFonts w:hint="eastAsia"/>
        </w:rPr>
        <w:t>集思</w:t>
      </w:r>
      <w:r w:rsidR="004F64F0" w:rsidRPr="00C05FEA">
        <w:rPr>
          <w:rFonts w:hint="eastAsia"/>
        </w:rPr>
        <w:t>；以及</w:t>
      </w:r>
      <w:r w:rsidR="00B32FCF" w:rsidRPr="00C05FEA">
        <w:rPr>
          <w:rFonts w:hint="eastAsia"/>
        </w:rPr>
        <w:t>就</w:t>
      </w:r>
      <w:r w:rsidR="004F64F0" w:rsidRPr="00C05FEA">
        <w:rPr>
          <w:rFonts w:hint="eastAsia"/>
        </w:rPr>
        <w:t>相關高齡社會政策革新及服務創新發展的研究</w:t>
      </w:r>
      <w:r w:rsidR="00B32FCF" w:rsidRPr="00C05FEA">
        <w:rPr>
          <w:rFonts w:hint="eastAsia"/>
        </w:rPr>
        <w:t>成果進行轉譯</w:t>
      </w:r>
      <w:r w:rsidR="004F64F0" w:rsidRPr="00C05FEA">
        <w:rPr>
          <w:rFonts w:hint="eastAsia"/>
        </w:rPr>
        <w:t>。期待藉由臺灣老人學研究社群的合作與交流，將知識轉化為政策建議與行動，進而精</w:t>
      </w:r>
      <w:r w:rsidR="00141C47" w:rsidRPr="00C05FEA">
        <w:rPr>
          <w:rFonts w:hint="eastAsia"/>
        </w:rPr>
        <w:t>進</w:t>
      </w:r>
      <w:r w:rsidR="00205300" w:rsidRPr="00C05FEA">
        <w:rPr>
          <w:rFonts w:hint="eastAsia"/>
        </w:rPr>
        <w:t>臺灣</w:t>
      </w:r>
      <w:r w:rsidR="00141C47" w:rsidRPr="00C05FEA">
        <w:rPr>
          <w:rFonts w:hint="eastAsia"/>
        </w:rPr>
        <w:t>高齡政策與老人服務的進展</w:t>
      </w:r>
      <w:r w:rsidR="004F64F0" w:rsidRPr="00C05FEA">
        <w:rPr>
          <w:rFonts w:hint="eastAsia"/>
        </w:rPr>
        <w:t>，提升老年福祉與老化社會的力量</w:t>
      </w:r>
      <w:r w:rsidR="00F64AF4" w:rsidRPr="00C05FEA">
        <w:rPr>
          <w:rFonts w:hint="eastAsia"/>
        </w:rPr>
        <w:t>。</w:t>
      </w:r>
    </w:p>
    <w:p w14:paraId="6BABD919" w14:textId="0C3F09F1" w:rsidR="00A25AE0" w:rsidRDefault="00A25AE0">
      <w:pPr>
        <w:widowControl/>
      </w:pPr>
      <w:r>
        <w:br w:type="page"/>
      </w:r>
    </w:p>
    <w:p w14:paraId="696D1EF1" w14:textId="77777777" w:rsidR="00952809" w:rsidRPr="00C05FEA" w:rsidRDefault="00952809" w:rsidP="00FE74F8">
      <w:pPr>
        <w:spacing w:line="460" w:lineRule="exact"/>
      </w:pPr>
      <w:bookmarkStart w:id="0" w:name="_GoBack"/>
      <w:bookmarkEnd w:id="0"/>
    </w:p>
    <w:p w14:paraId="3AB48407" w14:textId="69A0B724" w:rsidR="00B80D70" w:rsidRPr="00C05FEA" w:rsidRDefault="00923B99" w:rsidP="00FE74F8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陸</w:t>
      </w:r>
      <w:r w:rsidR="00345D57" w:rsidRPr="00C05FEA">
        <w:rPr>
          <w:rFonts w:hint="eastAsia"/>
          <w:b/>
          <w:sz w:val="28"/>
          <w:szCs w:val="28"/>
        </w:rPr>
        <w:t>、</w:t>
      </w:r>
      <w:r w:rsidR="00FC67A5" w:rsidRPr="00C05FEA">
        <w:rPr>
          <w:rFonts w:hint="eastAsia"/>
          <w:b/>
          <w:sz w:val="28"/>
          <w:szCs w:val="28"/>
        </w:rPr>
        <w:t>研討會徵文主題</w:t>
      </w:r>
    </w:p>
    <w:p w14:paraId="75F76117" w14:textId="36070192" w:rsidR="00AE3EB9" w:rsidRPr="00FE3C8D" w:rsidRDefault="00AE3EB9" w:rsidP="00AE3EB9">
      <w:r w:rsidRPr="00FE3C8D">
        <w:rPr>
          <w:rFonts w:hint="eastAsia"/>
        </w:rPr>
        <w:t>本會鼓勵投稿者就</w:t>
      </w:r>
      <w:r w:rsidRPr="00FE3C8D">
        <w:rPr>
          <w:rFonts w:hint="eastAsia"/>
          <w:b/>
        </w:rPr>
        <w:t>高齡社會的政策願景與服務創新</w:t>
      </w:r>
      <w:r w:rsidRPr="00FE3C8D">
        <w:rPr>
          <w:rFonts w:hint="eastAsia"/>
        </w:rPr>
        <w:t>議題，均可提出相關論述發表，議題分類提示如下：</w:t>
      </w:r>
    </w:p>
    <w:p w14:paraId="5E5949C6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老化社會的衝擊與契機</w:t>
      </w:r>
      <w:r w:rsidRPr="00A41A50">
        <w:rPr>
          <w:rFonts w:ascii="Times New Roman" w:eastAsiaTheme="majorEastAsia" w:hAnsi="Times New Roman" w:cs="Times New Roman"/>
        </w:rPr>
        <w:t xml:space="preserve"> (Opportunities and Challenges of an Aging Society)</w:t>
      </w:r>
    </w:p>
    <w:p w14:paraId="22702200" w14:textId="77777777" w:rsidR="003D4DC0" w:rsidRPr="00A41A50" w:rsidRDefault="003D4DC0" w:rsidP="003D4DC0">
      <w:pPr>
        <w:ind w:firstLine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老人歧視、老年自主、老人人權發展、代間關係與世代正義</w:t>
      </w:r>
    </w:p>
    <w:p w14:paraId="42D51126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生理老化的社會影響與生理健康</w:t>
      </w:r>
      <w:r w:rsidRPr="00A41A50">
        <w:rPr>
          <w:rFonts w:ascii="Times New Roman" w:eastAsiaTheme="majorEastAsia" w:hAnsi="Times New Roman" w:cs="Times New Roman"/>
        </w:rPr>
        <w:t xml:space="preserve"> (The Social Consequence of Physical Aging and Physical Health)</w:t>
      </w:r>
    </w:p>
    <w:p w14:paraId="02FFACA9" w14:textId="77777777" w:rsidR="003D4DC0" w:rsidRPr="00A41A50" w:rsidRDefault="003D4DC0" w:rsidP="003D4DC0">
      <w:pPr>
        <w:ind w:firstLine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生理功能的退化與社會影響、慢性疾病管理與健康促進</w:t>
      </w:r>
    </w:p>
    <w:p w14:paraId="258F784F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老化的認知、個性與心理健康</w:t>
      </w:r>
      <w:r w:rsidRPr="00A41A50">
        <w:rPr>
          <w:rFonts w:ascii="Times New Roman" w:eastAsiaTheme="majorEastAsia" w:hAnsi="Times New Roman" w:cs="Times New Roman"/>
        </w:rPr>
        <w:t xml:space="preserve"> (Cognitive Changes, Personality and Mental Health)</w:t>
      </w:r>
      <w:r w:rsidRPr="00A41A50">
        <w:rPr>
          <w:rFonts w:ascii="Times New Roman" w:eastAsiaTheme="majorEastAsia" w:hAnsi="Times New Roman" w:cs="Times New Roman"/>
        </w:rPr>
        <w:t>：</w:t>
      </w:r>
    </w:p>
    <w:p w14:paraId="0C0728ED" w14:textId="77777777" w:rsidR="003D4DC0" w:rsidRPr="00A41A50" w:rsidRDefault="003D4DC0" w:rsidP="003D4DC0">
      <w:pPr>
        <w:ind w:left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老年人的個性與心理健康、老年人面臨的情緒與壓力</w:t>
      </w:r>
      <w:r w:rsidRPr="00A41A50">
        <w:rPr>
          <w:rFonts w:ascii="Times New Roman" w:eastAsiaTheme="majorEastAsia" w:hAnsi="Times New Roman" w:cs="Times New Roman"/>
        </w:rPr>
        <w:t>(</w:t>
      </w:r>
      <w:r w:rsidRPr="00A41A50">
        <w:rPr>
          <w:rFonts w:ascii="Times New Roman" w:eastAsiaTheme="majorEastAsia" w:hAnsi="Times New Roman" w:cs="Times New Roman"/>
        </w:rPr>
        <w:t>死亡、喪偶與鰥寡</w:t>
      </w:r>
      <w:r w:rsidRPr="00A41A50">
        <w:rPr>
          <w:rFonts w:ascii="Times New Roman" w:eastAsiaTheme="majorEastAsia" w:hAnsi="Times New Roman" w:cs="Times New Roman"/>
        </w:rPr>
        <w:t>)</w:t>
      </w:r>
      <w:r w:rsidRPr="00A41A50">
        <w:rPr>
          <w:rFonts w:ascii="Times New Roman" w:eastAsiaTheme="majorEastAsia" w:hAnsi="Times New Roman" w:cs="Times New Roman"/>
        </w:rPr>
        <w:t>、老化心理調適與行為變化、老化的自癒力與彈性</w:t>
      </w:r>
    </w:p>
    <w:p w14:paraId="09B9B563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 w:hint="eastAsia"/>
        </w:rPr>
      </w:pPr>
      <w:r w:rsidRPr="00A41A50">
        <w:rPr>
          <w:rFonts w:ascii="Times New Roman" w:eastAsiaTheme="majorEastAsia" w:hAnsi="Times New Roman" w:cs="Times New Roman"/>
        </w:rPr>
        <w:t>老化的家庭</w:t>
      </w:r>
      <w:r w:rsidRPr="00A41A50">
        <w:rPr>
          <w:rFonts w:ascii="Times New Roman" w:eastAsiaTheme="majorEastAsia" w:hAnsi="Times New Roman" w:cs="Times New Roman"/>
        </w:rPr>
        <w:t>/</w:t>
      </w:r>
      <w:r w:rsidRPr="00A41A50">
        <w:rPr>
          <w:rFonts w:ascii="Times New Roman" w:eastAsiaTheme="majorEastAsia" w:hAnsi="Times New Roman" w:cs="Times New Roman"/>
        </w:rPr>
        <w:t>社會支持與社會健康</w:t>
      </w:r>
      <w:r w:rsidRPr="00A41A50">
        <w:rPr>
          <w:rFonts w:ascii="Times New Roman" w:eastAsiaTheme="majorEastAsia" w:hAnsi="Times New Roman" w:cs="Times New Roman"/>
        </w:rPr>
        <w:t xml:space="preserve"> (Family/Social Supports and Social Health)</w:t>
      </w:r>
    </w:p>
    <w:p w14:paraId="34704DAA" w14:textId="77777777" w:rsidR="003D4DC0" w:rsidRPr="00A41A50" w:rsidRDefault="003D4DC0" w:rsidP="003D4DC0">
      <w:pPr>
        <w:ind w:left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老人社會工作與輔導、家庭代間關係、照顧者的機會與挑戰、家庭照顧資源永續議題、高齡友善社區、敬老與社會融入、社會互動與參與、跨文化差異、高齡者交通協助、無障礙與高齡友善居住空間與環境</w:t>
      </w:r>
    </w:p>
    <w:p w14:paraId="53603D29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價值探索</w:t>
      </w:r>
      <w:r w:rsidRPr="00A41A50">
        <w:rPr>
          <w:rFonts w:ascii="Times New Roman" w:eastAsiaTheme="majorEastAsia" w:hAnsi="Times New Roman" w:cs="Times New Roman"/>
        </w:rPr>
        <w:t>-</w:t>
      </w:r>
      <w:r w:rsidRPr="00A41A50">
        <w:rPr>
          <w:rFonts w:ascii="Times New Roman" w:eastAsiaTheme="majorEastAsia" w:hAnsi="Times New Roman" w:cs="Times New Roman"/>
        </w:rPr>
        <w:t>老化的生產力、角色與活動</w:t>
      </w:r>
      <w:r w:rsidRPr="00A41A50">
        <w:rPr>
          <w:rFonts w:ascii="Times New Roman" w:eastAsiaTheme="majorEastAsia" w:hAnsi="Times New Roman" w:cs="Times New Roman"/>
        </w:rPr>
        <w:t xml:space="preserve"> (Valuing Elderly People-Productive Aging, Roles and Activities) </w:t>
      </w:r>
    </w:p>
    <w:p w14:paraId="2E1735E5" w14:textId="77777777" w:rsidR="003D4DC0" w:rsidRPr="00A41A50" w:rsidRDefault="003D4DC0" w:rsidP="003D4DC0">
      <w:pPr>
        <w:ind w:firstLine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老年人就業與機會、終身學習、志願服務、社會價值與貢獻</w:t>
      </w:r>
    </w:p>
    <w:p w14:paraId="4B7B7087" w14:textId="77777777" w:rsidR="003D4DC0" w:rsidRPr="00A41A50" w:rsidRDefault="003D4DC0" w:rsidP="003D4DC0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老化的健康與社會政策</w:t>
      </w:r>
      <w:r w:rsidRPr="00A41A50">
        <w:rPr>
          <w:rFonts w:ascii="Times New Roman" w:eastAsiaTheme="majorEastAsia" w:hAnsi="Times New Roman" w:cs="Times New Roman"/>
        </w:rPr>
        <w:t xml:space="preserve"> (Health and Social Policy to Address Aging Issues)</w:t>
      </w:r>
    </w:p>
    <w:p w14:paraId="5998B8D1" w14:textId="77777777" w:rsidR="003D4DC0" w:rsidRPr="00A41A50" w:rsidRDefault="003D4DC0" w:rsidP="003D4DC0">
      <w:pPr>
        <w:ind w:left="48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老人社會安全與收入、長期照顧與整合照顧模式、老人照顧資源發展與永續、多元服務與創新方案、福利服務方案的財源籌措、老人福祉。</w:t>
      </w:r>
    </w:p>
    <w:p w14:paraId="52F71898" w14:textId="77777777" w:rsidR="003D4DC0" w:rsidRPr="00A41A50" w:rsidRDefault="003D4DC0" w:rsidP="003D4DC0">
      <w:pPr>
        <w:pStyle w:val="a3"/>
        <w:numPr>
          <w:ilvl w:val="0"/>
          <w:numId w:val="3"/>
        </w:numPr>
        <w:spacing w:line="460" w:lineRule="exact"/>
        <w:ind w:leftChars="0"/>
        <w:rPr>
          <w:rFonts w:ascii="Times New Roman" w:eastAsiaTheme="majorEastAsia" w:hAnsi="Times New Roman" w:cs="Times New Roman"/>
        </w:rPr>
      </w:pPr>
      <w:r w:rsidRPr="00A41A50">
        <w:rPr>
          <w:rFonts w:ascii="Times New Roman" w:eastAsiaTheme="majorEastAsia" w:hAnsi="Times New Roman" w:cs="Times New Roman"/>
        </w:rPr>
        <w:t>其他老年學相關主題之研究</w:t>
      </w:r>
      <w:r w:rsidRPr="00A41A50">
        <w:rPr>
          <w:rFonts w:ascii="Times New Roman" w:eastAsiaTheme="majorEastAsia" w:hAnsi="Times New Roman" w:cs="Times New Roman"/>
        </w:rPr>
        <w:t xml:space="preserve"> (Other Topics in Social Gerontology)</w:t>
      </w:r>
    </w:p>
    <w:p w14:paraId="20FE8E66" w14:textId="77777777" w:rsidR="00345D57" w:rsidRPr="00C05FEA" w:rsidRDefault="00345D57" w:rsidP="00FE74F8">
      <w:pPr>
        <w:spacing w:line="460" w:lineRule="exact"/>
      </w:pPr>
    </w:p>
    <w:p w14:paraId="60A9A111" w14:textId="0AA650D8" w:rsidR="00FC67A5" w:rsidRPr="00C05FEA" w:rsidRDefault="00923B99" w:rsidP="00FE74F8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柒</w:t>
      </w:r>
      <w:r w:rsidR="00FC67A5" w:rsidRPr="00C05FEA">
        <w:rPr>
          <w:b/>
          <w:sz w:val="28"/>
          <w:szCs w:val="28"/>
        </w:rPr>
        <w:t>、徵稿說明</w:t>
      </w:r>
    </w:p>
    <w:p w14:paraId="6694E3FD" w14:textId="0551B4FE" w:rsidR="00FC67A5" w:rsidRPr="00C05FEA" w:rsidRDefault="00FC67A5" w:rsidP="00FE74F8">
      <w:pPr>
        <w:spacing w:line="460" w:lineRule="exact"/>
        <w:ind w:left="425" w:hangingChars="177" w:hanging="425"/>
      </w:pPr>
      <w:r w:rsidRPr="00C05FEA">
        <w:t>一、</w:t>
      </w:r>
      <w:r w:rsidR="002B395E" w:rsidRPr="00C05FEA">
        <w:t>論文摘要</w:t>
      </w:r>
      <w:r w:rsidR="002D38AB" w:rsidRPr="00C05FEA">
        <w:t>請一律以</w:t>
      </w:r>
      <w:r w:rsidR="002D38AB" w:rsidRPr="00C05FEA">
        <w:rPr>
          <w:rFonts w:hint="eastAsia"/>
        </w:rPr>
        <w:t>word</w:t>
      </w:r>
      <w:r w:rsidR="002D38AB" w:rsidRPr="00C05FEA">
        <w:rPr>
          <w:rFonts w:hint="eastAsia"/>
        </w:rPr>
        <w:t>檔將摘要</w:t>
      </w:r>
      <w:r w:rsidR="002D38AB" w:rsidRPr="00C05FEA">
        <w:rPr>
          <w:rFonts w:hint="eastAsia"/>
        </w:rPr>
        <w:t>email</w:t>
      </w:r>
      <w:r w:rsidR="002D38AB" w:rsidRPr="00C05FEA">
        <w:rPr>
          <w:rFonts w:hint="eastAsia"/>
        </w:rPr>
        <w:t>至：</w:t>
      </w:r>
      <w:r w:rsidR="002D38AB" w:rsidRPr="00C05FEA">
        <w:rPr>
          <w:rFonts w:hint="eastAsia"/>
        </w:rPr>
        <w:t>taiwanage2018@gmail.com</w:t>
      </w:r>
      <w:r w:rsidRPr="00C05FEA">
        <w:rPr>
          <w:rFonts w:hint="eastAsia"/>
        </w:rPr>
        <w:t>。投稿郵件標題請註明：「</w:t>
      </w:r>
      <w:r w:rsidRPr="00C05FEA">
        <w:t>投稿</w:t>
      </w:r>
      <w:r w:rsidRPr="00C05FEA">
        <w:t>201</w:t>
      </w:r>
      <w:r w:rsidR="002D38AB" w:rsidRPr="00C05FEA">
        <w:rPr>
          <w:rFonts w:hint="eastAsia"/>
        </w:rPr>
        <w:t>8</w:t>
      </w:r>
      <w:r w:rsidRPr="00C05FEA">
        <w:t>研討會</w:t>
      </w:r>
      <w:r w:rsidR="005B314A" w:rsidRPr="00C05FEA">
        <w:rPr>
          <w:rFonts w:hint="eastAsia"/>
        </w:rPr>
        <w:t>_</w:t>
      </w:r>
      <w:r w:rsidR="005B314A" w:rsidRPr="00C05FEA">
        <w:rPr>
          <w:rFonts w:hint="eastAsia"/>
          <w:b/>
        </w:rPr>
        <w:t>徵文主題</w:t>
      </w:r>
      <w:r w:rsidRPr="00C05FEA">
        <w:rPr>
          <w:rFonts w:hint="eastAsia"/>
        </w:rPr>
        <w:t>」。</w:t>
      </w:r>
      <w:r w:rsidR="009909C6" w:rsidRPr="00C05FEA">
        <w:rPr>
          <w:rFonts w:hint="eastAsia"/>
        </w:rPr>
        <w:t>檔案名稱請註明：「</w:t>
      </w:r>
      <w:r w:rsidR="009909C6" w:rsidRPr="00C05FEA">
        <w:t>投稿</w:t>
      </w:r>
      <w:r w:rsidR="00F30AD6" w:rsidRPr="00C05FEA">
        <w:rPr>
          <w:rFonts w:hint="eastAsia"/>
        </w:rPr>
        <w:t>題目</w:t>
      </w:r>
      <w:r w:rsidR="009909C6" w:rsidRPr="00C05FEA">
        <w:rPr>
          <w:rFonts w:hint="eastAsia"/>
        </w:rPr>
        <w:t>_</w:t>
      </w:r>
      <w:r w:rsidR="009909C6" w:rsidRPr="00C05FEA">
        <w:rPr>
          <w:rFonts w:hint="eastAsia"/>
          <w:b/>
        </w:rPr>
        <w:t>徵文主題</w:t>
      </w:r>
      <w:r w:rsidR="009909C6" w:rsidRPr="00C05FEA">
        <w:rPr>
          <w:rFonts w:hint="eastAsia"/>
        </w:rPr>
        <w:t>」。</w:t>
      </w:r>
    </w:p>
    <w:p w14:paraId="78FB4071" w14:textId="77777777" w:rsidR="00FC67A5" w:rsidRPr="00C05FEA" w:rsidRDefault="00FC67A5" w:rsidP="00FE74F8">
      <w:pPr>
        <w:spacing w:line="460" w:lineRule="exact"/>
        <w:ind w:left="425" w:hangingChars="177" w:hanging="425"/>
      </w:pPr>
      <w:r w:rsidRPr="00C05FEA">
        <w:t>二、</w:t>
      </w:r>
      <w:r w:rsidR="002B395E" w:rsidRPr="00C05FEA">
        <w:t>摘要</w:t>
      </w:r>
      <w:r w:rsidRPr="00C05FEA">
        <w:rPr>
          <w:rFonts w:hint="eastAsia"/>
        </w:rPr>
        <w:t>字數以</w:t>
      </w:r>
      <w:r w:rsidRPr="00C05FEA">
        <w:rPr>
          <w:rFonts w:hint="eastAsia"/>
        </w:rPr>
        <w:t>800</w:t>
      </w:r>
      <w:r w:rsidRPr="00C05FEA">
        <w:rPr>
          <w:rFonts w:hint="eastAsia"/>
        </w:rPr>
        <w:t>字為限，</w:t>
      </w:r>
      <w:r w:rsidRPr="00C05FEA">
        <w:t>須含題目、作者姓名與服務單位、研究目的、研究方法、及研究發現等。並請附通訊作者之</w:t>
      </w:r>
      <w:r w:rsidRPr="00C05FEA">
        <w:rPr>
          <w:rFonts w:hint="eastAsia"/>
        </w:rPr>
        <w:t>email</w:t>
      </w:r>
      <w:r w:rsidRPr="00C05FEA">
        <w:rPr>
          <w:rFonts w:hint="eastAsia"/>
        </w:rPr>
        <w:t>、電話等聯繫資訊。</w:t>
      </w:r>
    </w:p>
    <w:p w14:paraId="59E41F98" w14:textId="4C706AA1" w:rsidR="00FC67A5" w:rsidRPr="00C05FEA" w:rsidRDefault="00FC67A5" w:rsidP="00FE74F8">
      <w:pPr>
        <w:spacing w:line="460" w:lineRule="exact"/>
        <w:ind w:left="425" w:hangingChars="177" w:hanging="425"/>
      </w:pPr>
      <w:r w:rsidRPr="00C05FEA">
        <w:t>三、摘要截稿日期為</w:t>
      </w:r>
      <w:r w:rsidRPr="00C05FEA">
        <w:rPr>
          <w:rFonts w:hint="eastAsia"/>
        </w:rPr>
        <w:t>201</w:t>
      </w:r>
      <w:r w:rsidR="002D38AB" w:rsidRPr="00C05FEA">
        <w:rPr>
          <w:rFonts w:hint="eastAsia"/>
        </w:rPr>
        <w:t>8</w:t>
      </w:r>
      <w:r w:rsidRPr="00C05FEA">
        <w:rPr>
          <w:rFonts w:hint="eastAsia"/>
        </w:rPr>
        <w:t>年</w:t>
      </w:r>
      <w:r w:rsidR="00923043" w:rsidRPr="00C05FEA">
        <w:rPr>
          <w:rFonts w:hint="eastAsia"/>
        </w:rPr>
        <w:t>2</w:t>
      </w:r>
      <w:r w:rsidRPr="00C05FEA">
        <w:rPr>
          <w:rFonts w:hint="eastAsia"/>
        </w:rPr>
        <w:t>月</w:t>
      </w:r>
      <w:r w:rsidR="00923043" w:rsidRPr="00C05FEA">
        <w:rPr>
          <w:rFonts w:hint="eastAsia"/>
        </w:rPr>
        <w:t>10</w:t>
      </w:r>
      <w:r w:rsidRPr="00C05FEA">
        <w:rPr>
          <w:rFonts w:hint="eastAsia"/>
        </w:rPr>
        <w:t>日。</w:t>
      </w:r>
    </w:p>
    <w:p w14:paraId="1F9CDD77" w14:textId="7259953A" w:rsidR="00FC67A5" w:rsidRPr="00C05FEA" w:rsidRDefault="00FC67A5" w:rsidP="00FE74F8">
      <w:pPr>
        <w:spacing w:line="460" w:lineRule="exact"/>
        <w:ind w:left="425" w:hangingChars="177" w:hanging="425"/>
      </w:pPr>
      <w:r w:rsidRPr="00C05FEA">
        <w:t>四、摘要審查：論文摘要採匿名方式審查。主辦單位將於三月</w:t>
      </w:r>
      <w:r w:rsidR="00B3173C" w:rsidRPr="00C05FEA">
        <w:rPr>
          <w:rFonts w:hint="eastAsia"/>
        </w:rPr>
        <w:t>底</w:t>
      </w:r>
      <w:r w:rsidRPr="00C05FEA">
        <w:t>前通知審查結果。</w:t>
      </w:r>
    </w:p>
    <w:p w14:paraId="48F370D4" w14:textId="77777777" w:rsidR="006015E6" w:rsidRPr="00C05FEA" w:rsidRDefault="006015E6" w:rsidP="00FE74F8">
      <w:pPr>
        <w:pStyle w:val="a3"/>
        <w:spacing w:line="460" w:lineRule="exact"/>
        <w:ind w:leftChars="-4" w:left="567" w:hanging="577"/>
      </w:pPr>
    </w:p>
    <w:p w14:paraId="065F4947" w14:textId="08AD2FC9" w:rsidR="00FC67A5" w:rsidRPr="00C05FEA" w:rsidRDefault="00923B99" w:rsidP="00FE74F8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捌</w:t>
      </w:r>
      <w:r w:rsidR="00D61EAB" w:rsidRPr="00C05FEA">
        <w:rPr>
          <w:rFonts w:hint="eastAsia"/>
          <w:b/>
          <w:sz w:val="28"/>
          <w:szCs w:val="28"/>
        </w:rPr>
        <w:t>、</w:t>
      </w:r>
      <w:r w:rsidR="00FE74F8" w:rsidRPr="00C05FEA">
        <w:rPr>
          <w:rFonts w:hint="eastAsia"/>
          <w:b/>
          <w:sz w:val="28"/>
          <w:szCs w:val="28"/>
        </w:rPr>
        <w:t>聯絡方式</w:t>
      </w:r>
    </w:p>
    <w:p w14:paraId="530215EE" w14:textId="1CF1040A" w:rsidR="00F30AD6" w:rsidRPr="00C05FEA" w:rsidRDefault="000C6975" w:rsidP="00F30AD6">
      <w:pPr>
        <w:pStyle w:val="a3"/>
        <w:numPr>
          <w:ilvl w:val="0"/>
          <w:numId w:val="6"/>
        </w:numPr>
        <w:spacing w:line="460" w:lineRule="exac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臺</w:t>
      </w:r>
      <w:r w:rsidR="00B3173C" w:rsidRPr="00C05FEA">
        <w:rPr>
          <w:rFonts w:ascii="Times New Roman" w:eastAsia="新細明體" w:hAnsi="Times New Roman" w:cs="Times New Roman" w:hint="eastAsia"/>
          <w:kern w:val="0"/>
          <w:szCs w:val="24"/>
        </w:rPr>
        <w:t>灣老人學</w:t>
      </w:r>
      <w:r w:rsidR="00F30AD6" w:rsidRPr="00C05FEA">
        <w:rPr>
          <w:rFonts w:ascii="Times New Roman" w:eastAsia="新細明體" w:hAnsi="Times New Roman" w:cs="Times New Roman"/>
          <w:kern w:val="0"/>
          <w:szCs w:val="24"/>
        </w:rPr>
        <w:t>學會官網：</w:t>
      </w:r>
      <w:r w:rsidR="00F30AD6" w:rsidRPr="00C05FEA">
        <w:rPr>
          <w:rFonts w:ascii="Times New Roman" w:eastAsia="新細明體" w:hAnsi="Times New Roman" w:cs="Times New Roman"/>
          <w:kern w:val="0"/>
          <w:szCs w:val="24"/>
        </w:rPr>
        <w:t>http://tag.org.tw/</w:t>
      </w:r>
    </w:p>
    <w:p w14:paraId="7A604ADE" w14:textId="39A65B5F" w:rsidR="00F30AD6" w:rsidRPr="00C05FEA" w:rsidRDefault="00F30AD6" w:rsidP="00F30AD6">
      <w:pPr>
        <w:pStyle w:val="a3"/>
        <w:numPr>
          <w:ilvl w:val="0"/>
          <w:numId w:val="6"/>
        </w:numPr>
        <w:spacing w:line="460" w:lineRule="exac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C05FEA">
        <w:rPr>
          <w:rFonts w:ascii="Times New Roman" w:eastAsia="新細明體" w:hAnsi="Times New Roman" w:cs="Times New Roman"/>
          <w:kern w:val="0"/>
          <w:szCs w:val="24"/>
        </w:rPr>
        <w:t>Email</w:t>
      </w:r>
      <w:r w:rsidRPr="00C05FEA">
        <w:rPr>
          <w:rFonts w:ascii="Times New Roman" w:eastAsia="新細明體" w:hAnsi="Times New Roman" w:cs="Times New Roman"/>
          <w:kern w:val="0"/>
          <w:szCs w:val="24"/>
        </w:rPr>
        <w:t>：</w:t>
      </w:r>
      <w:r w:rsidRPr="00C05FEA">
        <w:rPr>
          <w:rFonts w:ascii="Times New Roman" w:eastAsia="新細明體" w:hAnsi="Times New Roman" w:cs="Times New Roman"/>
          <w:kern w:val="0"/>
          <w:szCs w:val="24"/>
        </w:rPr>
        <w:t>taiwanage201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8</w:t>
      </w:r>
      <w:r w:rsidRPr="00C05FEA">
        <w:rPr>
          <w:rFonts w:ascii="Times New Roman" w:eastAsia="新細明體" w:hAnsi="Times New Roman" w:cs="Times New Roman"/>
          <w:kern w:val="0"/>
          <w:szCs w:val="24"/>
        </w:rPr>
        <w:t>@gmail.com</w:t>
      </w:r>
    </w:p>
    <w:p w14:paraId="28AFD724" w14:textId="509D90F4" w:rsidR="00B3173C" w:rsidRPr="00C05FEA" w:rsidRDefault="00F30AD6">
      <w:pPr>
        <w:pStyle w:val="a3"/>
        <w:numPr>
          <w:ilvl w:val="0"/>
          <w:numId w:val="6"/>
        </w:numPr>
        <w:spacing w:line="460" w:lineRule="exac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C05FEA">
        <w:rPr>
          <w:rFonts w:ascii="Times New Roman" w:eastAsia="新細明體" w:hAnsi="Times New Roman" w:cs="Times New Roman"/>
          <w:kern w:val="0"/>
          <w:szCs w:val="24"/>
        </w:rPr>
        <w:t>TEL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：</w:t>
      </w:r>
      <w:r w:rsidRPr="00C05FEA">
        <w:rPr>
          <w:rFonts w:ascii="Times New Roman" w:eastAsia="新細明體" w:hAnsi="Times New Roman" w:cs="Times New Roman"/>
          <w:kern w:val="0"/>
          <w:szCs w:val="24"/>
        </w:rPr>
        <w:t>0965230683</w:t>
      </w:r>
    </w:p>
    <w:p w14:paraId="60499994" w14:textId="7CDD4B14" w:rsidR="00F30AD6" w:rsidRPr="00C05FEA" w:rsidRDefault="00F30AD6">
      <w:pPr>
        <w:pStyle w:val="a3"/>
        <w:numPr>
          <w:ilvl w:val="0"/>
          <w:numId w:val="6"/>
        </w:numPr>
        <w:spacing w:line="460" w:lineRule="exac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C05FEA">
        <w:rPr>
          <w:rFonts w:ascii="Times New Roman" w:eastAsia="新細明體" w:hAnsi="Times New Roman" w:cs="Times New Roman"/>
          <w:kern w:val="0"/>
          <w:szCs w:val="24"/>
        </w:rPr>
        <w:t>FAX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：</w:t>
      </w:r>
      <w:r w:rsidRPr="00C05FEA">
        <w:rPr>
          <w:rFonts w:ascii="Times New Roman" w:eastAsia="新細明體" w:hAnsi="Times New Roman" w:cs="Times New Roman"/>
          <w:kern w:val="0"/>
          <w:szCs w:val="24"/>
        </w:rPr>
        <w:t>(02)23680532</w:t>
      </w:r>
    </w:p>
    <w:p w14:paraId="08042E85" w14:textId="37106D22" w:rsidR="00F30AD6" w:rsidRPr="00C05FEA" w:rsidRDefault="00F30AD6" w:rsidP="00F30AD6">
      <w:pPr>
        <w:pStyle w:val="a3"/>
        <w:numPr>
          <w:ilvl w:val="0"/>
          <w:numId w:val="6"/>
        </w:numPr>
        <w:spacing w:line="460" w:lineRule="exac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聯絡地址：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 xml:space="preserve">10617 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台北市大安區羅斯福路四段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1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號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台大社工系</w:t>
      </w:r>
      <w:r w:rsidR="00C05FEA" w:rsidRPr="00C05FEA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="00923043" w:rsidRPr="00C05FEA">
        <w:rPr>
          <w:rFonts w:ascii="Times New Roman" w:eastAsia="新細明體" w:hAnsi="Times New Roman" w:cs="Times New Roman" w:hint="eastAsia"/>
          <w:kern w:val="0"/>
          <w:szCs w:val="24"/>
        </w:rPr>
        <w:t>(</w:t>
      </w:r>
      <w:r w:rsidR="00C05FEA" w:rsidRPr="000C6975">
        <w:rPr>
          <w:rFonts w:ascii="Times New Roman" w:eastAsia="新細明體" w:hAnsi="Times New Roman" w:cs="Times New Roman" w:hint="eastAsia"/>
          <w:kern w:val="0"/>
          <w:szCs w:val="24"/>
        </w:rPr>
        <w:t>轉</w:t>
      </w:r>
      <w:r w:rsidR="00C05FEA" w:rsidRPr="00C05FEA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C05FEA">
        <w:rPr>
          <w:rFonts w:ascii="Times New Roman" w:eastAsia="新細明體" w:hAnsi="Times New Roman" w:cs="Times New Roman" w:hint="eastAsia"/>
          <w:kern w:val="0"/>
          <w:szCs w:val="24"/>
        </w:rPr>
        <w:t>臺灣老人學學會</w:t>
      </w:r>
      <w:r w:rsidR="00923043" w:rsidRPr="00C05FEA">
        <w:rPr>
          <w:rFonts w:ascii="Times New Roman" w:eastAsia="新細明體" w:hAnsi="Times New Roman" w:cs="Times New Roman" w:hint="eastAsia"/>
          <w:kern w:val="0"/>
          <w:szCs w:val="24"/>
        </w:rPr>
        <w:t>)</w:t>
      </w:r>
    </w:p>
    <w:p w14:paraId="68BB5951" w14:textId="0CFB7643" w:rsidR="00072671" w:rsidRPr="00C05FEA" w:rsidRDefault="00072671" w:rsidP="00923043">
      <w:pPr>
        <w:spacing w:line="460" w:lineRule="exact"/>
        <w:rPr>
          <w:rFonts w:ascii="Times New Roman" w:eastAsia="新細明體" w:hAnsi="Times New Roman" w:cs="Times New Roman"/>
          <w:kern w:val="0"/>
          <w:szCs w:val="24"/>
        </w:rPr>
      </w:pPr>
    </w:p>
    <w:p w14:paraId="308F290B" w14:textId="77777777" w:rsidR="00FE3C8D" w:rsidRPr="00C05FEA" w:rsidRDefault="00FE3C8D">
      <w:pPr>
        <w:spacing w:line="460" w:lineRule="exact"/>
        <w:rPr>
          <w:rFonts w:ascii="Times New Roman" w:eastAsia="新細明體" w:hAnsi="Times New Roman" w:cs="Times New Roman"/>
          <w:kern w:val="0"/>
          <w:szCs w:val="24"/>
        </w:rPr>
      </w:pPr>
    </w:p>
    <w:sectPr w:rsidR="00FE3C8D" w:rsidRPr="00C05FEA" w:rsidSect="00D37A11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2869" w14:textId="77777777" w:rsidR="00D343EE" w:rsidRDefault="00D343EE" w:rsidP="001710D4">
      <w:r>
        <w:separator/>
      </w:r>
    </w:p>
  </w:endnote>
  <w:endnote w:type="continuationSeparator" w:id="0">
    <w:p w14:paraId="3B49EA60" w14:textId="77777777" w:rsidR="00D343EE" w:rsidRDefault="00D343EE" w:rsidP="001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D71C" w14:textId="77777777" w:rsidR="00D343EE" w:rsidRDefault="00D343EE" w:rsidP="001710D4">
      <w:r>
        <w:separator/>
      </w:r>
    </w:p>
  </w:footnote>
  <w:footnote w:type="continuationSeparator" w:id="0">
    <w:p w14:paraId="55DBF777" w14:textId="77777777" w:rsidR="00D343EE" w:rsidRDefault="00D343EE" w:rsidP="001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E3"/>
    <w:multiLevelType w:val="hybridMultilevel"/>
    <w:tmpl w:val="94F4ED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50572"/>
    <w:multiLevelType w:val="hybridMultilevel"/>
    <w:tmpl w:val="15AE20D2"/>
    <w:lvl w:ilvl="0" w:tplc="58C02E06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41767"/>
    <w:multiLevelType w:val="hybridMultilevel"/>
    <w:tmpl w:val="E794B8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E24910"/>
    <w:multiLevelType w:val="hybridMultilevel"/>
    <w:tmpl w:val="64EE5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5174B3"/>
    <w:multiLevelType w:val="hybridMultilevel"/>
    <w:tmpl w:val="059444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61C829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CA1993"/>
    <w:multiLevelType w:val="hybridMultilevel"/>
    <w:tmpl w:val="D1DC8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E1"/>
    <w:rsid w:val="00033F88"/>
    <w:rsid w:val="00041288"/>
    <w:rsid w:val="00072671"/>
    <w:rsid w:val="00093D61"/>
    <w:rsid w:val="000C6975"/>
    <w:rsid w:val="000F11E5"/>
    <w:rsid w:val="000F2E4B"/>
    <w:rsid w:val="000F7EE3"/>
    <w:rsid w:val="00141C47"/>
    <w:rsid w:val="001710D4"/>
    <w:rsid w:val="001A3E3E"/>
    <w:rsid w:val="001D129B"/>
    <w:rsid w:val="001D6462"/>
    <w:rsid w:val="00205300"/>
    <w:rsid w:val="00297E04"/>
    <w:rsid w:val="002A59A7"/>
    <w:rsid w:val="002B395E"/>
    <w:rsid w:val="002D178B"/>
    <w:rsid w:val="002D38AB"/>
    <w:rsid w:val="002E48C6"/>
    <w:rsid w:val="0032421D"/>
    <w:rsid w:val="00332617"/>
    <w:rsid w:val="00345D57"/>
    <w:rsid w:val="00363E2E"/>
    <w:rsid w:val="003D11C6"/>
    <w:rsid w:val="003D4DC0"/>
    <w:rsid w:val="003F503B"/>
    <w:rsid w:val="00425B42"/>
    <w:rsid w:val="00457260"/>
    <w:rsid w:val="00460193"/>
    <w:rsid w:val="004C2407"/>
    <w:rsid w:val="004F64F0"/>
    <w:rsid w:val="00521125"/>
    <w:rsid w:val="00554871"/>
    <w:rsid w:val="00560F11"/>
    <w:rsid w:val="00567E8C"/>
    <w:rsid w:val="00575FC5"/>
    <w:rsid w:val="005904FF"/>
    <w:rsid w:val="00594DF2"/>
    <w:rsid w:val="005954AA"/>
    <w:rsid w:val="005A35EC"/>
    <w:rsid w:val="005B314A"/>
    <w:rsid w:val="005D39D8"/>
    <w:rsid w:val="005E71FE"/>
    <w:rsid w:val="005F16F4"/>
    <w:rsid w:val="006015E6"/>
    <w:rsid w:val="006021C8"/>
    <w:rsid w:val="006377E8"/>
    <w:rsid w:val="00642E37"/>
    <w:rsid w:val="00645824"/>
    <w:rsid w:val="006650B8"/>
    <w:rsid w:val="006A129B"/>
    <w:rsid w:val="006C090C"/>
    <w:rsid w:val="006E07E9"/>
    <w:rsid w:val="007114D2"/>
    <w:rsid w:val="007344A2"/>
    <w:rsid w:val="007410CD"/>
    <w:rsid w:val="007451D0"/>
    <w:rsid w:val="00747D60"/>
    <w:rsid w:val="007C769D"/>
    <w:rsid w:val="00802F90"/>
    <w:rsid w:val="00814621"/>
    <w:rsid w:val="008A1A9A"/>
    <w:rsid w:val="008D28B0"/>
    <w:rsid w:val="00923043"/>
    <w:rsid w:val="00923866"/>
    <w:rsid w:val="00923B99"/>
    <w:rsid w:val="00952809"/>
    <w:rsid w:val="00976E90"/>
    <w:rsid w:val="009875F0"/>
    <w:rsid w:val="009909C6"/>
    <w:rsid w:val="0099257D"/>
    <w:rsid w:val="009C14ED"/>
    <w:rsid w:val="009E7833"/>
    <w:rsid w:val="00A25AE0"/>
    <w:rsid w:val="00A51FE4"/>
    <w:rsid w:val="00A6081B"/>
    <w:rsid w:val="00A74BD2"/>
    <w:rsid w:val="00A95AA2"/>
    <w:rsid w:val="00AA017E"/>
    <w:rsid w:val="00AA0DC0"/>
    <w:rsid w:val="00AC6B2E"/>
    <w:rsid w:val="00AD4848"/>
    <w:rsid w:val="00AE3EB9"/>
    <w:rsid w:val="00AE4F96"/>
    <w:rsid w:val="00B11B36"/>
    <w:rsid w:val="00B14986"/>
    <w:rsid w:val="00B25374"/>
    <w:rsid w:val="00B3173C"/>
    <w:rsid w:val="00B32FCF"/>
    <w:rsid w:val="00B80D70"/>
    <w:rsid w:val="00B92332"/>
    <w:rsid w:val="00C05FEA"/>
    <w:rsid w:val="00C0627A"/>
    <w:rsid w:val="00C406BA"/>
    <w:rsid w:val="00CB0AA0"/>
    <w:rsid w:val="00CB27D5"/>
    <w:rsid w:val="00CF0801"/>
    <w:rsid w:val="00D2765A"/>
    <w:rsid w:val="00D343EE"/>
    <w:rsid w:val="00D37A11"/>
    <w:rsid w:val="00D61EAB"/>
    <w:rsid w:val="00D83158"/>
    <w:rsid w:val="00D86A7A"/>
    <w:rsid w:val="00DA7FDA"/>
    <w:rsid w:val="00DB0D45"/>
    <w:rsid w:val="00DC1D21"/>
    <w:rsid w:val="00DD0CAD"/>
    <w:rsid w:val="00DF18A1"/>
    <w:rsid w:val="00DF4DCF"/>
    <w:rsid w:val="00E8134B"/>
    <w:rsid w:val="00E81BFE"/>
    <w:rsid w:val="00E94496"/>
    <w:rsid w:val="00EB1785"/>
    <w:rsid w:val="00EC0C49"/>
    <w:rsid w:val="00EE5837"/>
    <w:rsid w:val="00F2612F"/>
    <w:rsid w:val="00F30AD6"/>
    <w:rsid w:val="00F463A9"/>
    <w:rsid w:val="00F529E1"/>
    <w:rsid w:val="00F64AF4"/>
    <w:rsid w:val="00FC67A5"/>
    <w:rsid w:val="00FD58B4"/>
    <w:rsid w:val="00FE3C8D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B6F68"/>
  <w15:docId w15:val="{A9F030C2-8338-48BB-8CF5-826D64A1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1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0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0D4"/>
    <w:rPr>
      <w:sz w:val="20"/>
      <w:szCs w:val="20"/>
    </w:rPr>
  </w:style>
  <w:style w:type="character" w:styleId="a8">
    <w:name w:val="Hyperlink"/>
    <w:basedOn w:val="a0"/>
    <w:uiPriority w:val="99"/>
    <w:unhideWhenUsed/>
    <w:rsid w:val="00FC67A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74F8"/>
  </w:style>
  <w:style w:type="character" w:styleId="a9">
    <w:name w:val="Strong"/>
    <w:basedOn w:val="a0"/>
    <w:uiPriority w:val="22"/>
    <w:qFormat/>
    <w:rsid w:val="006377E8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D38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38AB"/>
  </w:style>
  <w:style w:type="character" w:customStyle="1" w:styleId="ac">
    <w:name w:val="註解文字 字元"/>
    <w:basedOn w:val="a0"/>
    <w:link w:val="ab"/>
    <w:uiPriority w:val="99"/>
    <w:semiHidden/>
    <w:rsid w:val="002D38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A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D38A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D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D3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39C963-A56A-4D00-945B-213932A9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yiyu</cp:lastModifiedBy>
  <cp:revision>6</cp:revision>
  <dcterms:created xsi:type="dcterms:W3CDTF">2017-12-11T08:17:00Z</dcterms:created>
  <dcterms:modified xsi:type="dcterms:W3CDTF">2017-12-12T04:13:00Z</dcterms:modified>
</cp:coreProperties>
</file>